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58"/>
      </w:tblGrid>
      <w:tr w:rsidR="00614678" w:rsidRPr="002E2AC5" w:rsidTr="005A746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F4598" w:rsidRPr="002E2AC5" w:rsidRDefault="008F4598" w:rsidP="00614678">
            <w:pPr>
              <w:widowControl w:val="0"/>
              <w:jc w:val="center"/>
            </w:pPr>
            <w:bookmarkStart w:id="0" w:name="_GoBack"/>
            <w:bookmarkEnd w:id="0"/>
            <w:r w:rsidRPr="002E2AC5">
              <w:rPr>
                <w:b/>
                <w:bCs/>
                <w:sz w:val="26"/>
                <w:szCs w:val="26"/>
              </w:rPr>
              <w:t>KIỂM TOÁN NHÀ NƯỚC</w:t>
            </w:r>
            <w:r w:rsidRPr="002E2AC5">
              <w:rPr>
                <w:b/>
                <w:bCs/>
              </w:rPr>
              <w:br/>
            </w:r>
            <w:r w:rsidR="009C4D8B" w:rsidRPr="002E2AC5">
              <w:rPr>
                <w:b/>
                <w:bCs/>
              </w:rPr>
              <w:t>--</w:t>
            </w:r>
            <w:r w:rsidRPr="002E2AC5">
              <w:rPr>
                <w:b/>
                <w:bCs/>
              </w:rPr>
              <w:t>------</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8F4598" w:rsidRPr="002E2AC5" w:rsidRDefault="008F4598" w:rsidP="005A7465">
            <w:pPr>
              <w:widowControl w:val="0"/>
              <w:ind w:left="335"/>
              <w:jc w:val="center"/>
            </w:pPr>
            <w:r w:rsidRPr="002E2AC5">
              <w:rPr>
                <w:b/>
                <w:bCs/>
                <w:sz w:val="26"/>
                <w:szCs w:val="26"/>
              </w:rPr>
              <w:t>CỘNG HÒA XÃ HỘI CHỦ NGHĨA VIỆT NAM</w:t>
            </w:r>
            <w:r w:rsidRPr="002E2AC5">
              <w:rPr>
                <w:b/>
                <w:bCs/>
              </w:rPr>
              <w:br/>
            </w:r>
            <w:r w:rsidRPr="002E2AC5">
              <w:rPr>
                <w:b/>
                <w:bCs/>
                <w:sz w:val="28"/>
              </w:rPr>
              <w:t xml:space="preserve">Độc lập - Tự do - Hạnh phúc </w:t>
            </w:r>
            <w:r w:rsidRPr="002E2AC5">
              <w:rPr>
                <w:b/>
                <w:bCs/>
              </w:rPr>
              <w:br/>
              <w:t>---------------</w:t>
            </w:r>
          </w:p>
        </w:tc>
      </w:tr>
      <w:tr w:rsidR="00614678" w:rsidRPr="002E2AC5" w:rsidTr="005A746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F4598" w:rsidRPr="002E2AC5" w:rsidRDefault="008F4598" w:rsidP="00614678">
            <w:pPr>
              <w:widowControl w:val="0"/>
              <w:jc w:val="center"/>
            </w:pPr>
            <w:r w:rsidRPr="002E2AC5">
              <w:rPr>
                <w:sz w:val="28"/>
              </w:rPr>
              <w:t xml:space="preserve">Số: </w:t>
            </w:r>
            <w:r w:rsidR="002E23D9" w:rsidRPr="002E2AC5">
              <w:rPr>
                <w:sz w:val="28"/>
              </w:rPr>
              <w:t xml:space="preserve">    </w:t>
            </w:r>
            <w:r w:rsidR="00F46322">
              <w:rPr>
                <w:sz w:val="28"/>
              </w:rPr>
              <w:t xml:space="preserve">    </w:t>
            </w:r>
            <w:r w:rsidR="002E23D9" w:rsidRPr="002E2AC5">
              <w:rPr>
                <w:sz w:val="28"/>
              </w:rPr>
              <w:t xml:space="preserve"> </w:t>
            </w:r>
            <w:r w:rsidRPr="002E2AC5">
              <w:rPr>
                <w:sz w:val="28"/>
              </w:rPr>
              <w:t>/</w:t>
            </w:r>
            <w:r w:rsidR="002E23D9" w:rsidRPr="002E2AC5">
              <w:rPr>
                <w:sz w:val="28"/>
              </w:rPr>
              <w:t>2025</w:t>
            </w:r>
            <w:r w:rsidRPr="002E2AC5">
              <w:rPr>
                <w:sz w:val="28"/>
              </w:rPr>
              <w:t>/</w:t>
            </w:r>
            <w:r w:rsidR="002E23D9" w:rsidRPr="002E2AC5">
              <w:rPr>
                <w:sz w:val="28"/>
              </w:rPr>
              <w:t>TT-KTNN</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8F4598" w:rsidRPr="002E2AC5" w:rsidRDefault="008F4598" w:rsidP="005A7465">
            <w:pPr>
              <w:widowControl w:val="0"/>
              <w:ind w:left="335"/>
              <w:jc w:val="center"/>
            </w:pPr>
            <w:r w:rsidRPr="002E2AC5">
              <w:rPr>
                <w:i/>
                <w:iCs/>
                <w:sz w:val="28"/>
              </w:rPr>
              <w:t xml:space="preserve">Hà Nội, ngày </w:t>
            </w:r>
            <w:r w:rsidR="009C4D8B" w:rsidRPr="002E2AC5">
              <w:rPr>
                <w:i/>
                <w:iCs/>
                <w:sz w:val="28"/>
              </w:rPr>
              <w:t xml:space="preserve">     </w:t>
            </w:r>
            <w:r w:rsidRPr="002E2AC5">
              <w:rPr>
                <w:i/>
                <w:iCs/>
                <w:sz w:val="28"/>
              </w:rPr>
              <w:t>tháng</w:t>
            </w:r>
            <w:r w:rsidR="009C4D8B" w:rsidRPr="002E2AC5">
              <w:rPr>
                <w:i/>
                <w:iCs/>
                <w:sz w:val="28"/>
              </w:rPr>
              <w:t xml:space="preserve"> </w:t>
            </w:r>
            <w:r w:rsidR="00731304" w:rsidRPr="002E2AC5">
              <w:rPr>
                <w:i/>
                <w:iCs/>
                <w:sz w:val="28"/>
              </w:rPr>
              <w:t xml:space="preserve">    </w:t>
            </w:r>
            <w:r w:rsidRPr="002E2AC5">
              <w:rPr>
                <w:i/>
                <w:iCs/>
                <w:sz w:val="28"/>
              </w:rPr>
              <w:t>năm</w:t>
            </w:r>
            <w:r w:rsidR="009C4D8B" w:rsidRPr="002E2AC5">
              <w:rPr>
                <w:i/>
                <w:iCs/>
                <w:sz w:val="28"/>
              </w:rPr>
              <w:t xml:space="preserve"> 2025</w:t>
            </w:r>
          </w:p>
        </w:tc>
      </w:tr>
    </w:tbl>
    <w:p w:rsidR="009C4D8B" w:rsidRPr="002E2AC5" w:rsidRDefault="008F4598" w:rsidP="00614678">
      <w:pPr>
        <w:widowControl w:val="0"/>
        <w:spacing w:after="120"/>
        <w:rPr>
          <w:b/>
          <w:bCs/>
        </w:rPr>
      </w:pPr>
      <w:r w:rsidRPr="002E2AC5">
        <w:t> </w:t>
      </w:r>
      <w:bookmarkStart w:id="1" w:name="loai_2"/>
    </w:p>
    <w:bookmarkEnd w:id="1"/>
    <w:p w:rsidR="008F4598" w:rsidRPr="002E2AC5" w:rsidRDefault="009C4D8B" w:rsidP="00F7758B">
      <w:pPr>
        <w:widowControl w:val="0"/>
        <w:spacing w:before="120" w:after="240"/>
        <w:jc w:val="center"/>
        <w:rPr>
          <w:sz w:val="26"/>
          <w:szCs w:val="26"/>
        </w:rPr>
      </w:pPr>
      <w:r w:rsidRPr="002E2AC5">
        <w:rPr>
          <w:b/>
          <w:bCs/>
          <w:sz w:val="26"/>
          <w:szCs w:val="26"/>
        </w:rPr>
        <w:t>THÔNG TƯ</w:t>
      </w:r>
    </w:p>
    <w:p w:rsidR="008F4598" w:rsidRPr="002E2AC5" w:rsidRDefault="008F4598" w:rsidP="00614678">
      <w:pPr>
        <w:widowControl w:val="0"/>
        <w:spacing w:after="120"/>
        <w:jc w:val="center"/>
        <w:rPr>
          <w:b/>
          <w:sz w:val="26"/>
          <w:szCs w:val="26"/>
        </w:rPr>
      </w:pPr>
      <w:bookmarkStart w:id="2" w:name="loai_2_name"/>
      <w:r w:rsidRPr="002E2AC5">
        <w:rPr>
          <w:b/>
          <w:sz w:val="26"/>
          <w:szCs w:val="26"/>
        </w:rPr>
        <w:t xml:space="preserve">QUY ĐỊNH TRÁCH NHIỆM GỬI BÁO CÁO TÀI CHÍNH, BÁO CÁO QUYẾT TOÁN NGÂN SÁCH, DỰ TOÁN KINH PHÍ </w:t>
      </w:r>
      <w:r w:rsidRPr="002E2AC5">
        <w:rPr>
          <w:b/>
        </w:rPr>
        <w:t>CỦA CÁC ĐƠN VỊ ĐƯỢC KIỂM TOÁN</w:t>
      </w:r>
      <w:bookmarkEnd w:id="2"/>
    </w:p>
    <w:p w:rsidR="00CE7885" w:rsidRPr="002E2AC5" w:rsidRDefault="00CE7885" w:rsidP="00F7758B">
      <w:pPr>
        <w:widowControl w:val="0"/>
        <w:spacing w:before="120" w:after="120" w:line="380" w:lineRule="exact"/>
        <w:ind w:firstLine="567"/>
        <w:jc w:val="both"/>
        <w:rPr>
          <w:bCs/>
          <w:i/>
          <w:iCs/>
          <w:sz w:val="28"/>
          <w:szCs w:val="28"/>
        </w:rPr>
      </w:pPr>
      <w:r w:rsidRPr="002E2AC5">
        <w:rPr>
          <w:bCs/>
          <w:i/>
          <w:iCs/>
          <w:sz w:val="28"/>
          <w:szCs w:val="28"/>
        </w:rPr>
        <w:t>Căn cứ Luật Kiểm toán nhà nước</w:t>
      </w:r>
      <w:r w:rsidR="00314EE7" w:rsidRPr="002E2AC5">
        <w:rPr>
          <w:bCs/>
          <w:i/>
          <w:iCs/>
          <w:sz w:val="28"/>
          <w:szCs w:val="28"/>
        </w:rPr>
        <w:t xml:space="preserve"> số 81/2015/QH13</w:t>
      </w:r>
      <w:r w:rsidRPr="002E2AC5">
        <w:rPr>
          <w:bCs/>
          <w:i/>
          <w:iCs/>
          <w:sz w:val="28"/>
          <w:szCs w:val="28"/>
        </w:rPr>
        <w:t xml:space="preserve"> </w:t>
      </w:r>
      <w:bookmarkStart w:id="3" w:name="_Hlk210916824"/>
      <w:r w:rsidR="004C31F7" w:rsidRPr="002E2AC5">
        <w:rPr>
          <w:bCs/>
          <w:i/>
          <w:iCs/>
          <w:sz w:val="28"/>
          <w:szCs w:val="28"/>
        </w:rPr>
        <w:t>được s</w:t>
      </w:r>
      <w:r w:rsidRPr="002E2AC5">
        <w:rPr>
          <w:bCs/>
          <w:i/>
          <w:iCs/>
          <w:sz w:val="28"/>
          <w:szCs w:val="28"/>
        </w:rPr>
        <w:t xml:space="preserve">ửa đổi, bổ sung </w:t>
      </w:r>
      <w:r w:rsidR="004C31F7" w:rsidRPr="002E2AC5">
        <w:rPr>
          <w:bCs/>
          <w:i/>
          <w:iCs/>
          <w:sz w:val="28"/>
          <w:szCs w:val="28"/>
        </w:rPr>
        <w:t>bởi</w:t>
      </w:r>
      <w:r w:rsidRPr="002E2AC5">
        <w:rPr>
          <w:bCs/>
          <w:i/>
          <w:iCs/>
          <w:sz w:val="28"/>
          <w:szCs w:val="28"/>
        </w:rPr>
        <w:t xml:space="preserve"> Luật </w:t>
      </w:r>
      <w:bookmarkEnd w:id="3"/>
      <w:r w:rsidR="004C31F7" w:rsidRPr="002E2AC5">
        <w:rPr>
          <w:bCs/>
          <w:i/>
          <w:iCs/>
          <w:sz w:val="28"/>
          <w:szCs w:val="28"/>
        </w:rPr>
        <w:t>số 55/2019/QH14</w:t>
      </w:r>
      <w:r w:rsidRPr="002E2AC5">
        <w:rPr>
          <w:bCs/>
          <w:i/>
          <w:iCs/>
          <w:sz w:val="28"/>
          <w:szCs w:val="28"/>
        </w:rPr>
        <w:t>;</w:t>
      </w:r>
    </w:p>
    <w:p w:rsidR="00314EE7" w:rsidRPr="002E2AC5" w:rsidRDefault="00CE7885" w:rsidP="00F7758B">
      <w:pPr>
        <w:widowControl w:val="0"/>
        <w:spacing w:before="120" w:after="120" w:line="380" w:lineRule="exact"/>
        <w:ind w:firstLine="567"/>
        <w:jc w:val="both"/>
        <w:rPr>
          <w:bCs/>
          <w:i/>
          <w:iCs/>
          <w:sz w:val="28"/>
          <w:szCs w:val="28"/>
        </w:rPr>
      </w:pPr>
      <w:r w:rsidRPr="002E2AC5">
        <w:rPr>
          <w:bCs/>
          <w:i/>
          <w:iCs/>
          <w:sz w:val="28"/>
          <w:szCs w:val="28"/>
        </w:rPr>
        <w:t xml:space="preserve">Căn cứ Luật Ban hành văn bản quy phạm pháp luật </w:t>
      </w:r>
      <w:r w:rsidR="004C31F7" w:rsidRPr="002E2AC5">
        <w:rPr>
          <w:bCs/>
          <w:i/>
          <w:iCs/>
          <w:sz w:val="28"/>
          <w:szCs w:val="28"/>
        </w:rPr>
        <w:t xml:space="preserve">số 64/2025/QH15 được </w:t>
      </w:r>
      <w:r w:rsidR="00314EE7" w:rsidRPr="002E2AC5">
        <w:rPr>
          <w:bCs/>
          <w:i/>
          <w:iCs/>
          <w:sz w:val="28"/>
          <w:szCs w:val="28"/>
        </w:rPr>
        <w:t xml:space="preserve">sửa đổi, bổ sung </w:t>
      </w:r>
      <w:r w:rsidR="004C31F7" w:rsidRPr="002E2AC5">
        <w:rPr>
          <w:bCs/>
          <w:i/>
          <w:iCs/>
          <w:sz w:val="28"/>
          <w:szCs w:val="28"/>
        </w:rPr>
        <w:t>bởi</w:t>
      </w:r>
      <w:r w:rsidR="00314EE7" w:rsidRPr="002E2AC5">
        <w:rPr>
          <w:bCs/>
          <w:i/>
          <w:iCs/>
          <w:sz w:val="28"/>
          <w:szCs w:val="28"/>
        </w:rPr>
        <w:t xml:space="preserve"> Luật </w:t>
      </w:r>
      <w:r w:rsidR="004C31F7" w:rsidRPr="002E2AC5">
        <w:rPr>
          <w:bCs/>
          <w:i/>
          <w:iCs/>
          <w:sz w:val="28"/>
          <w:szCs w:val="28"/>
        </w:rPr>
        <w:t>số 87/2025/QH15</w:t>
      </w:r>
      <w:r w:rsidR="00314EE7" w:rsidRPr="002E2AC5">
        <w:rPr>
          <w:bCs/>
          <w:i/>
          <w:iCs/>
          <w:sz w:val="28"/>
          <w:szCs w:val="28"/>
        </w:rPr>
        <w:t>;</w:t>
      </w:r>
    </w:p>
    <w:p w:rsidR="00CE7885" w:rsidRPr="002E2AC5" w:rsidRDefault="00CE7885" w:rsidP="00F7758B">
      <w:pPr>
        <w:widowControl w:val="0"/>
        <w:spacing w:before="120" w:after="120" w:line="380" w:lineRule="exact"/>
        <w:ind w:firstLine="567"/>
        <w:jc w:val="both"/>
        <w:rPr>
          <w:bCs/>
          <w:i/>
          <w:iCs/>
          <w:sz w:val="28"/>
          <w:szCs w:val="28"/>
        </w:rPr>
      </w:pPr>
      <w:r w:rsidRPr="002E2AC5">
        <w:rPr>
          <w:bCs/>
          <w:i/>
          <w:iCs/>
          <w:sz w:val="28"/>
          <w:szCs w:val="28"/>
        </w:rPr>
        <w:t>Theo đề nghị của Vụ trưởng Vụ Tổng hợp,</w:t>
      </w:r>
    </w:p>
    <w:p w:rsidR="008F4598" w:rsidRPr="002E2AC5" w:rsidRDefault="00CE7885" w:rsidP="00F7758B">
      <w:pPr>
        <w:widowControl w:val="0"/>
        <w:spacing w:before="120" w:after="120" w:line="380" w:lineRule="exact"/>
        <w:ind w:firstLine="567"/>
        <w:jc w:val="both"/>
        <w:rPr>
          <w:sz w:val="28"/>
          <w:szCs w:val="28"/>
        </w:rPr>
      </w:pPr>
      <w:r w:rsidRPr="002E2AC5">
        <w:rPr>
          <w:bCs/>
          <w:i/>
          <w:iCs/>
          <w:sz w:val="28"/>
          <w:szCs w:val="28"/>
        </w:rPr>
        <w:t>Tổng Kiểm toán nhà nước ban hành Thông tư quy định trách nhiệm gửi báo cáo tài chính, báo cáo quyết toán ngân sách, dự toán kinh phí của các đơn vị được kiểm toán.</w:t>
      </w:r>
    </w:p>
    <w:p w:rsidR="008F4598" w:rsidRPr="002E2AC5" w:rsidRDefault="008F4598" w:rsidP="00F7758B">
      <w:pPr>
        <w:widowControl w:val="0"/>
        <w:spacing w:before="120" w:after="120" w:line="380" w:lineRule="exact"/>
        <w:ind w:firstLine="567"/>
        <w:jc w:val="both"/>
        <w:rPr>
          <w:sz w:val="28"/>
          <w:szCs w:val="28"/>
        </w:rPr>
      </w:pPr>
      <w:bookmarkStart w:id="4" w:name="dieu_1_1"/>
      <w:r w:rsidRPr="002E2AC5">
        <w:rPr>
          <w:b/>
          <w:bCs/>
          <w:sz w:val="28"/>
          <w:szCs w:val="28"/>
        </w:rPr>
        <w:t>Điều 1. Phạm vi điều chỉnh</w:t>
      </w:r>
      <w:bookmarkEnd w:id="4"/>
    </w:p>
    <w:p w:rsidR="006A4F23" w:rsidRPr="002E2AC5" w:rsidRDefault="00CE7885" w:rsidP="00F7758B">
      <w:pPr>
        <w:widowControl w:val="0"/>
        <w:spacing w:before="120" w:after="120" w:line="380" w:lineRule="exact"/>
        <w:ind w:firstLine="567"/>
        <w:jc w:val="both"/>
        <w:rPr>
          <w:sz w:val="28"/>
          <w:szCs w:val="28"/>
        </w:rPr>
      </w:pPr>
      <w:r w:rsidRPr="002E2AC5">
        <w:rPr>
          <w:sz w:val="28"/>
          <w:szCs w:val="28"/>
        </w:rPr>
        <w:t xml:space="preserve">1. Thông tư này quy định về trách nhiệm gửi báo cáo tài chính, báo cáo quyết toán ngân sách, dự toán kinh phí của các đơn vị được kiểm toán theo quy định </w:t>
      </w:r>
      <w:r w:rsidR="006C76CA">
        <w:rPr>
          <w:sz w:val="28"/>
          <w:szCs w:val="28"/>
        </w:rPr>
        <w:t>của</w:t>
      </w:r>
      <w:r w:rsidRPr="002E2AC5">
        <w:rPr>
          <w:sz w:val="28"/>
          <w:szCs w:val="28"/>
        </w:rPr>
        <w:t xml:space="preserve"> Luật Kiểm toán nhà nước năm 2015.</w:t>
      </w:r>
    </w:p>
    <w:p w:rsidR="008F4598" w:rsidRPr="002E2AC5" w:rsidRDefault="00CE7885" w:rsidP="00F7758B">
      <w:pPr>
        <w:widowControl w:val="0"/>
        <w:spacing w:before="120" w:after="120" w:line="380" w:lineRule="exact"/>
        <w:ind w:firstLine="567"/>
        <w:jc w:val="both"/>
        <w:rPr>
          <w:sz w:val="28"/>
          <w:szCs w:val="28"/>
        </w:rPr>
      </w:pPr>
      <w:r w:rsidRPr="002E2AC5">
        <w:rPr>
          <w:sz w:val="28"/>
          <w:szCs w:val="28"/>
        </w:rPr>
        <w:t>2. Thông tư này không điều chỉnh đối với</w:t>
      </w:r>
      <w:r w:rsidR="006C76CA">
        <w:rPr>
          <w:sz w:val="28"/>
          <w:szCs w:val="28"/>
        </w:rPr>
        <w:t xml:space="preserve"> t</w:t>
      </w:r>
      <w:r w:rsidR="006C76CA">
        <w:rPr>
          <w:spacing w:val="-2"/>
          <w:sz w:val="28"/>
          <w:szCs w:val="28"/>
        </w:rPr>
        <w:t>rường hợp</w:t>
      </w:r>
      <w:r w:rsidR="00F46322">
        <w:rPr>
          <w:spacing w:val="-2"/>
          <w:sz w:val="28"/>
          <w:szCs w:val="28"/>
        </w:rPr>
        <w:t xml:space="preserve"> Kiểm toán nhà nước</w:t>
      </w:r>
      <w:r w:rsidR="006C76CA">
        <w:rPr>
          <w:spacing w:val="-2"/>
          <w:sz w:val="28"/>
          <w:szCs w:val="28"/>
        </w:rPr>
        <w:t xml:space="preserve"> yêu cầu</w:t>
      </w:r>
      <w:r w:rsidRPr="005A7465">
        <w:rPr>
          <w:spacing w:val="-2"/>
          <w:sz w:val="28"/>
          <w:szCs w:val="28"/>
        </w:rPr>
        <w:t xml:space="preserve"> cung cấp tài liệu trong quá trình khảo sát, thu thập thông tin lập kế hoạch kiểm toán; thực hiện kiểm toán</w:t>
      </w:r>
      <w:r w:rsidR="006C76CA">
        <w:rPr>
          <w:spacing w:val="-2"/>
          <w:sz w:val="28"/>
          <w:szCs w:val="28"/>
        </w:rPr>
        <w:t>,</w:t>
      </w:r>
      <w:r w:rsidRPr="005A7465">
        <w:rPr>
          <w:spacing w:val="-2"/>
          <w:sz w:val="28"/>
          <w:szCs w:val="28"/>
        </w:rPr>
        <w:t xml:space="preserve"> </w:t>
      </w:r>
      <w:r w:rsidR="006C76CA">
        <w:rPr>
          <w:spacing w:val="-2"/>
          <w:sz w:val="28"/>
          <w:szCs w:val="28"/>
        </w:rPr>
        <w:t>thực hiện việc</w:t>
      </w:r>
      <w:r w:rsidRPr="005A7465">
        <w:rPr>
          <w:spacing w:val="-2"/>
          <w:sz w:val="28"/>
          <w:szCs w:val="28"/>
        </w:rPr>
        <w:t xml:space="preserve"> kiểm tra thực hiện</w:t>
      </w:r>
      <w:r w:rsidR="006C76CA">
        <w:rPr>
          <w:spacing w:val="-2"/>
          <w:sz w:val="28"/>
          <w:szCs w:val="28"/>
        </w:rPr>
        <w:t xml:space="preserve"> kết luận,</w:t>
      </w:r>
      <w:r w:rsidRPr="005A7465">
        <w:rPr>
          <w:spacing w:val="-2"/>
          <w:sz w:val="28"/>
          <w:szCs w:val="28"/>
        </w:rPr>
        <w:t xml:space="preserve"> kiến nghị kiểm toán </w:t>
      </w:r>
      <w:r w:rsidR="006C76CA">
        <w:rPr>
          <w:spacing w:val="-2"/>
          <w:sz w:val="28"/>
          <w:szCs w:val="28"/>
        </w:rPr>
        <w:t>hoặc</w:t>
      </w:r>
      <w:r w:rsidR="00340EC0">
        <w:rPr>
          <w:spacing w:val="-2"/>
          <w:sz w:val="28"/>
          <w:szCs w:val="28"/>
        </w:rPr>
        <w:t xml:space="preserve"> </w:t>
      </w:r>
      <w:r w:rsidR="006C76CA">
        <w:rPr>
          <w:sz w:val="28"/>
          <w:szCs w:val="28"/>
        </w:rPr>
        <w:t>c</w:t>
      </w:r>
      <w:r w:rsidRPr="002E2AC5">
        <w:rPr>
          <w:sz w:val="28"/>
          <w:szCs w:val="28"/>
        </w:rPr>
        <w:t>ác yêu cầu cung cấp tài liệu do thực hiện nhiệm vụ đột xuất</w:t>
      </w:r>
      <w:r w:rsidR="006C76CA">
        <w:rPr>
          <w:sz w:val="28"/>
          <w:szCs w:val="28"/>
        </w:rPr>
        <w:t xml:space="preserve"> của Kiểm toán nhà nước</w:t>
      </w:r>
      <w:r w:rsidR="00340EC0">
        <w:rPr>
          <w:sz w:val="28"/>
          <w:szCs w:val="28"/>
        </w:rPr>
        <w:t>.</w:t>
      </w:r>
    </w:p>
    <w:p w:rsidR="008F4598" w:rsidRPr="002E2AC5" w:rsidRDefault="008F4598" w:rsidP="00F7758B">
      <w:pPr>
        <w:widowControl w:val="0"/>
        <w:spacing w:before="120" w:after="120" w:line="380" w:lineRule="exact"/>
        <w:ind w:firstLine="567"/>
        <w:jc w:val="both"/>
        <w:rPr>
          <w:sz w:val="28"/>
          <w:szCs w:val="28"/>
        </w:rPr>
      </w:pPr>
      <w:bookmarkStart w:id="5" w:name="dieu_2_1"/>
      <w:r w:rsidRPr="002E2AC5">
        <w:rPr>
          <w:b/>
          <w:bCs/>
          <w:sz w:val="28"/>
          <w:szCs w:val="28"/>
        </w:rPr>
        <w:t>Điều 2. Đối tượng áp dụng</w:t>
      </w:r>
      <w:bookmarkEnd w:id="5"/>
    </w:p>
    <w:p w:rsidR="00CE7885" w:rsidRPr="002E2AC5" w:rsidRDefault="00CE7885" w:rsidP="00F7758B">
      <w:pPr>
        <w:widowControl w:val="0"/>
        <w:spacing w:before="120" w:after="120" w:line="380" w:lineRule="exact"/>
        <w:ind w:firstLine="567"/>
        <w:jc w:val="both"/>
        <w:rPr>
          <w:bCs/>
          <w:sz w:val="28"/>
          <w:szCs w:val="28"/>
        </w:rPr>
      </w:pPr>
      <w:r w:rsidRPr="002E2AC5">
        <w:rPr>
          <w:bCs/>
          <w:sz w:val="28"/>
          <w:szCs w:val="28"/>
        </w:rPr>
        <w:t xml:space="preserve">Đơn vị được kiểm toán theo quy định </w:t>
      </w:r>
      <w:r w:rsidR="006C76CA">
        <w:rPr>
          <w:bCs/>
          <w:sz w:val="28"/>
          <w:szCs w:val="28"/>
        </w:rPr>
        <w:t>của</w:t>
      </w:r>
      <w:r w:rsidRPr="002E2AC5">
        <w:rPr>
          <w:bCs/>
          <w:sz w:val="28"/>
          <w:szCs w:val="28"/>
        </w:rPr>
        <w:t xml:space="preserve"> Luật Kiểm toán nhà nước năm 2015</w:t>
      </w:r>
      <w:r w:rsidR="006C76CA">
        <w:rPr>
          <w:bCs/>
          <w:sz w:val="28"/>
          <w:szCs w:val="28"/>
        </w:rPr>
        <w:t xml:space="preserve"> và </w:t>
      </w:r>
      <w:r w:rsidRPr="002E2AC5">
        <w:rPr>
          <w:bCs/>
          <w:sz w:val="28"/>
          <w:szCs w:val="28"/>
        </w:rPr>
        <w:t>Kiểm toán nhà nước.</w:t>
      </w:r>
    </w:p>
    <w:p w:rsidR="008F4598" w:rsidRPr="002E2AC5" w:rsidRDefault="008F4598" w:rsidP="00F7758B">
      <w:pPr>
        <w:widowControl w:val="0"/>
        <w:spacing w:before="120" w:after="120" w:line="380" w:lineRule="exact"/>
        <w:ind w:firstLine="567"/>
        <w:jc w:val="both"/>
        <w:rPr>
          <w:sz w:val="28"/>
          <w:szCs w:val="28"/>
        </w:rPr>
      </w:pPr>
      <w:bookmarkStart w:id="6" w:name="dieu_3_1"/>
      <w:r w:rsidRPr="002E2AC5">
        <w:rPr>
          <w:b/>
          <w:bCs/>
          <w:sz w:val="28"/>
          <w:szCs w:val="28"/>
          <w:lang w:val="nl-NL"/>
        </w:rPr>
        <w:t>Điều 3. Nguyên tắc gửi báo cáo tài chính, báo cáo quyết toán ngân sách, dự toán kinh phí</w:t>
      </w:r>
      <w:bookmarkEnd w:id="6"/>
    </w:p>
    <w:p w:rsidR="00CE7885" w:rsidRPr="002E2AC5" w:rsidRDefault="00CE7885" w:rsidP="00F7758B">
      <w:pPr>
        <w:widowControl w:val="0"/>
        <w:spacing w:before="120" w:after="120" w:line="380" w:lineRule="exact"/>
        <w:ind w:firstLine="567"/>
        <w:jc w:val="both"/>
        <w:rPr>
          <w:bCs/>
          <w:sz w:val="28"/>
          <w:szCs w:val="28"/>
        </w:rPr>
      </w:pPr>
      <w:r w:rsidRPr="002E2AC5">
        <w:rPr>
          <w:bCs/>
          <w:sz w:val="28"/>
          <w:szCs w:val="28"/>
        </w:rPr>
        <w:t xml:space="preserve">1. </w:t>
      </w:r>
      <w:r w:rsidR="006C76CA">
        <w:rPr>
          <w:bCs/>
          <w:sz w:val="28"/>
          <w:szCs w:val="28"/>
        </w:rPr>
        <w:t>Đ</w:t>
      </w:r>
      <w:r w:rsidRPr="002E2AC5">
        <w:rPr>
          <w:bCs/>
          <w:sz w:val="28"/>
          <w:szCs w:val="28"/>
        </w:rPr>
        <w:t>ảm bảo kịp thời, đầy đủ, chính xác, đúng thẩm quyền và tuân thủ các quy định về bảo mật Nhà nước.</w:t>
      </w:r>
    </w:p>
    <w:p w:rsidR="008F4598" w:rsidRPr="002E2AC5" w:rsidRDefault="00CE7885" w:rsidP="00F7758B">
      <w:pPr>
        <w:widowControl w:val="0"/>
        <w:spacing w:before="120" w:after="120" w:line="380" w:lineRule="exact"/>
        <w:ind w:firstLine="567"/>
        <w:jc w:val="both"/>
        <w:rPr>
          <w:sz w:val="28"/>
          <w:szCs w:val="28"/>
        </w:rPr>
      </w:pPr>
      <w:r w:rsidRPr="002E2AC5">
        <w:rPr>
          <w:bCs/>
          <w:sz w:val="28"/>
          <w:szCs w:val="28"/>
        </w:rPr>
        <w:lastRenderedPageBreak/>
        <w:t xml:space="preserve">2. </w:t>
      </w:r>
      <w:r w:rsidR="00A820A4" w:rsidRPr="002E2AC5">
        <w:rPr>
          <w:bCs/>
          <w:sz w:val="28"/>
          <w:szCs w:val="28"/>
        </w:rPr>
        <w:t>Đơn vị được kiểm toán có trách nhiệm tuân thủ các quy định của pháp luật và quy định tại Thông tư này về lập, gửi báo cáo tài chính, báo cáo quyết toán ngân sách, dự toán kinh phí năm sau</w:t>
      </w:r>
      <w:r w:rsidR="008F4598" w:rsidRPr="002E2AC5">
        <w:rPr>
          <w:sz w:val="28"/>
          <w:szCs w:val="28"/>
          <w:lang w:val="nl-NL"/>
        </w:rPr>
        <w:t>.</w:t>
      </w:r>
    </w:p>
    <w:p w:rsidR="008F4598" w:rsidRPr="002E2AC5" w:rsidRDefault="008F4598" w:rsidP="00F7758B">
      <w:pPr>
        <w:widowControl w:val="0"/>
        <w:spacing w:before="120" w:after="120" w:line="380" w:lineRule="exact"/>
        <w:ind w:firstLine="567"/>
        <w:jc w:val="both"/>
        <w:rPr>
          <w:sz w:val="28"/>
          <w:szCs w:val="28"/>
        </w:rPr>
      </w:pPr>
      <w:bookmarkStart w:id="7" w:name="dieu_4"/>
      <w:r w:rsidRPr="002E2AC5">
        <w:rPr>
          <w:b/>
          <w:bCs/>
          <w:sz w:val="28"/>
          <w:szCs w:val="28"/>
        </w:rPr>
        <w:t>Điều 4. Gửi Báo cáo tài chính, báo cáo quyết toán ngân sách</w:t>
      </w:r>
      <w:bookmarkEnd w:id="7"/>
    </w:p>
    <w:p w:rsidR="00CE7885" w:rsidRPr="002E2AC5" w:rsidRDefault="00CE7885" w:rsidP="00F7758B">
      <w:pPr>
        <w:widowControl w:val="0"/>
        <w:spacing w:before="120" w:after="120" w:line="380" w:lineRule="exact"/>
        <w:ind w:firstLine="567"/>
        <w:jc w:val="both"/>
        <w:rPr>
          <w:bCs/>
          <w:sz w:val="28"/>
          <w:szCs w:val="28"/>
        </w:rPr>
      </w:pPr>
      <w:bookmarkStart w:id="8" w:name="dieu_5"/>
      <w:r w:rsidRPr="002E2AC5">
        <w:rPr>
          <w:bCs/>
          <w:sz w:val="28"/>
          <w:szCs w:val="28"/>
        </w:rPr>
        <w:t xml:space="preserve">1. </w:t>
      </w:r>
      <w:r w:rsidR="006C76CA">
        <w:rPr>
          <w:bCs/>
          <w:sz w:val="28"/>
          <w:szCs w:val="28"/>
        </w:rPr>
        <w:t>Bộ Tài chính, đ</w:t>
      </w:r>
      <w:r w:rsidRPr="002E2AC5">
        <w:rPr>
          <w:bCs/>
          <w:sz w:val="28"/>
          <w:szCs w:val="28"/>
        </w:rPr>
        <w:t>ơn vị dự toán cấp I thuộc ngân sách trung ương</w:t>
      </w:r>
      <w:r w:rsidR="006C76CA">
        <w:rPr>
          <w:bCs/>
          <w:sz w:val="28"/>
          <w:szCs w:val="28"/>
        </w:rPr>
        <w:t xml:space="preserve"> và ủy ban nhân dân cấp tỉnh có trách nhiệm </w:t>
      </w:r>
      <w:r w:rsidRPr="002E2AC5">
        <w:rPr>
          <w:bCs/>
          <w:sz w:val="28"/>
          <w:szCs w:val="28"/>
        </w:rPr>
        <w:t xml:space="preserve">gửi báo cáo </w:t>
      </w:r>
      <w:r w:rsidR="006C76CA">
        <w:rPr>
          <w:bCs/>
          <w:sz w:val="28"/>
          <w:szCs w:val="28"/>
        </w:rPr>
        <w:t xml:space="preserve">về Kiểm toán nhà nước theo quy định tại Luật Ngân sách nhà nước năm 2025. </w:t>
      </w:r>
    </w:p>
    <w:p w:rsidR="00CE7885" w:rsidRPr="002E2AC5" w:rsidRDefault="006C76CA" w:rsidP="00F7758B">
      <w:pPr>
        <w:widowControl w:val="0"/>
        <w:spacing w:before="120" w:after="120" w:line="380" w:lineRule="exact"/>
        <w:ind w:firstLine="567"/>
        <w:jc w:val="both"/>
        <w:rPr>
          <w:bCs/>
          <w:sz w:val="28"/>
          <w:szCs w:val="28"/>
        </w:rPr>
      </w:pPr>
      <w:r>
        <w:rPr>
          <w:bCs/>
          <w:sz w:val="28"/>
          <w:szCs w:val="28"/>
        </w:rPr>
        <w:t>2</w:t>
      </w:r>
      <w:r w:rsidR="00CE7885" w:rsidRPr="002E2AC5">
        <w:rPr>
          <w:bCs/>
          <w:sz w:val="28"/>
          <w:szCs w:val="28"/>
        </w:rPr>
        <w:t>. Đối với các doanh nghiệp nhà nước, công ty mẹ, tổng công ty nhà nước nắm giữ cổ phần chi phối:</w:t>
      </w:r>
    </w:p>
    <w:p w:rsidR="00CE7885" w:rsidRPr="002E2AC5" w:rsidRDefault="00CE7885" w:rsidP="00F7758B">
      <w:pPr>
        <w:widowControl w:val="0"/>
        <w:spacing w:before="120" w:after="120" w:line="380" w:lineRule="exact"/>
        <w:ind w:firstLine="567"/>
        <w:jc w:val="both"/>
        <w:rPr>
          <w:bCs/>
          <w:sz w:val="28"/>
          <w:szCs w:val="28"/>
        </w:rPr>
      </w:pPr>
      <w:r w:rsidRPr="002E2AC5">
        <w:rPr>
          <w:bCs/>
          <w:sz w:val="28"/>
          <w:szCs w:val="28"/>
        </w:rPr>
        <w:t>a) Kết thúc năm tài chính, các đơn vị lập báo cáo tài chính, báo cáo quyết toán thu, chi ngân sách thuộc phạm vi quản lý gửi về Kiểm toán nhà nước trong thời hạn 90 ngày, kể từ ngày kết thúc kỳ kế toán năm.</w:t>
      </w:r>
    </w:p>
    <w:p w:rsidR="00CE7885" w:rsidRPr="002E2AC5" w:rsidRDefault="00CE7885" w:rsidP="00F7758B">
      <w:pPr>
        <w:widowControl w:val="0"/>
        <w:spacing w:before="120" w:after="120" w:line="380" w:lineRule="exact"/>
        <w:ind w:firstLine="567"/>
        <w:jc w:val="both"/>
        <w:rPr>
          <w:bCs/>
          <w:sz w:val="28"/>
          <w:szCs w:val="28"/>
        </w:rPr>
      </w:pPr>
      <w:r w:rsidRPr="002E2AC5">
        <w:rPr>
          <w:bCs/>
          <w:sz w:val="28"/>
          <w:szCs w:val="28"/>
        </w:rPr>
        <w:t xml:space="preserve">b) Các trường hợp có quy định khác về thời điểm lập, phát hành báo cáo tài chính và báo cáo quyết toán thu, chi ngân sách, thực hiện gửi các báo cáo về Kiểm toán nhà nước chậm nhất </w:t>
      </w:r>
      <w:r w:rsidR="00F12EAC">
        <w:rPr>
          <w:bCs/>
          <w:sz w:val="28"/>
          <w:szCs w:val="28"/>
        </w:rPr>
        <w:t>0</w:t>
      </w:r>
      <w:r w:rsidRPr="002E2AC5">
        <w:rPr>
          <w:bCs/>
          <w:sz w:val="28"/>
          <w:szCs w:val="28"/>
        </w:rPr>
        <w:t>5 ngày kể từ thời điểm lập và phát hành theo quy định.</w:t>
      </w:r>
    </w:p>
    <w:p w:rsidR="008F4598" w:rsidRPr="002E2AC5" w:rsidRDefault="008F4598" w:rsidP="00F7758B">
      <w:pPr>
        <w:widowControl w:val="0"/>
        <w:spacing w:before="120" w:after="120" w:line="380" w:lineRule="exact"/>
        <w:ind w:firstLine="567"/>
        <w:jc w:val="both"/>
        <w:rPr>
          <w:sz w:val="28"/>
          <w:szCs w:val="28"/>
        </w:rPr>
      </w:pPr>
      <w:r w:rsidRPr="002E2AC5">
        <w:rPr>
          <w:b/>
          <w:bCs/>
          <w:sz w:val="28"/>
          <w:szCs w:val="28"/>
        </w:rPr>
        <w:t>Điều 5. Gửi dự toán kinh phí</w:t>
      </w:r>
      <w:bookmarkEnd w:id="8"/>
    </w:p>
    <w:p w:rsidR="00CE7885" w:rsidRPr="002E2AC5" w:rsidRDefault="00CE7885" w:rsidP="00F7758B">
      <w:pPr>
        <w:widowControl w:val="0"/>
        <w:spacing w:before="120" w:after="120" w:line="380" w:lineRule="exact"/>
        <w:ind w:firstLine="567"/>
        <w:jc w:val="both"/>
        <w:rPr>
          <w:bCs/>
          <w:sz w:val="28"/>
          <w:szCs w:val="28"/>
          <w:lang w:val="vi-VN"/>
        </w:rPr>
      </w:pPr>
      <w:bookmarkStart w:id="9" w:name="dieu_6"/>
      <w:r w:rsidRPr="002E2AC5">
        <w:rPr>
          <w:bCs/>
          <w:sz w:val="28"/>
          <w:szCs w:val="28"/>
          <w:lang w:val="vi-VN"/>
        </w:rPr>
        <w:t>1. Bộ Tài chính gửi Kiểm toán nhà nước:</w:t>
      </w:r>
    </w:p>
    <w:p w:rsidR="00CE7885" w:rsidRPr="002E2AC5" w:rsidRDefault="00CE7885" w:rsidP="00F7758B">
      <w:pPr>
        <w:widowControl w:val="0"/>
        <w:spacing w:before="120" w:after="120" w:line="380" w:lineRule="exact"/>
        <w:ind w:firstLine="567"/>
        <w:jc w:val="both"/>
        <w:rPr>
          <w:bCs/>
          <w:sz w:val="28"/>
          <w:szCs w:val="28"/>
          <w:lang w:val="vi-VN"/>
        </w:rPr>
      </w:pPr>
      <w:r w:rsidRPr="002E2AC5">
        <w:rPr>
          <w:bCs/>
          <w:sz w:val="28"/>
          <w:szCs w:val="28"/>
          <w:lang w:val="vi-VN"/>
        </w:rPr>
        <w:t xml:space="preserve">a) Các quyết định về dự toán ngân sách nhà nước năm sau, điều chỉnh dự toán ngân sách nhà nước (nếu có), phương án phân bổ ngân sách trung ương năm sau chậm nhất </w:t>
      </w:r>
      <w:r w:rsidR="00F12EAC">
        <w:rPr>
          <w:bCs/>
          <w:sz w:val="28"/>
          <w:szCs w:val="28"/>
        </w:rPr>
        <w:t>0</w:t>
      </w:r>
      <w:r w:rsidRPr="002E2AC5">
        <w:rPr>
          <w:bCs/>
          <w:sz w:val="28"/>
          <w:szCs w:val="28"/>
          <w:lang w:val="vi-VN"/>
        </w:rPr>
        <w:t>5 ngày</w:t>
      </w:r>
      <w:r w:rsidRPr="002E2AC5">
        <w:rPr>
          <w:bCs/>
          <w:sz w:val="28"/>
          <w:szCs w:val="28"/>
        </w:rPr>
        <w:t xml:space="preserve"> làm việc</w:t>
      </w:r>
      <w:r w:rsidRPr="002E2AC5">
        <w:rPr>
          <w:bCs/>
          <w:sz w:val="28"/>
          <w:szCs w:val="28"/>
          <w:lang w:val="vi-VN"/>
        </w:rPr>
        <w:t xml:space="preserve"> </w:t>
      </w:r>
      <w:r w:rsidRPr="002E2AC5">
        <w:rPr>
          <w:bCs/>
          <w:sz w:val="28"/>
          <w:szCs w:val="28"/>
        </w:rPr>
        <w:t>sau khi</w:t>
      </w:r>
      <w:r w:rsidRPr="002E2AC5">
        <w:rPr>
          <w:bCs/>
          <w:sz w:val="28"/>
          <w:szCs w:val="28"/>
          <w:lang w:val="vi-VN"/>
        </w:rPr>
        <w:t xml:space="preserve"> được Quốc hội </w:t>
      </w:r>
      <w:r w:rsidRPr="002E2AC5">
        <w:rPr>
          <w:bCs/>
          <w:sz w:val="28"/>
          <w:szCs w:val="28"/>
        </w:rPr>
        <w:t>thông qua</w:t>
      </w:r>
      <w:r w:rsidRPr="002E2AC5">
        <w:rPr>
          <w:bCs/>
          <w:sz w:val="28"/>
          <w:szCs w:val="28"/>
          <w:lang w:val="vi-VN"/>
        </w:rPr>
        <w:t xml:space="preserve">; quyết định giao kế hoạch đầu tư công hàng năm vốn ngân sách nhà nước, điều chỉnh kế hoạch đầu tư công hàng năm vốn ngân sách nhà nước (nếu có) chậm nhất </w:t>
      </w:r>
      <w:r w:rsidR="00F12EAC">
        <w:rPr>
          <w:bCs/>
          <w:sz w:val="28"/>
          <w:szCs w:val="28"/>
        </w:rPr>
        <w:t>0</w:t>
      </w:r>
      <w:r w:rsidRPr="002E2AC5">
        <w:rPr>
          <w:bCs/>
          <w:sz w:val="28"/>
          <w:szCs w:val="28"/>
          <w:lang w:val="vi-VN"/>
        </w:rPr>
        <w:t xml:space="preserve">5 ngày làm việc </w:t>
      </w:r>
      <w:r w:rsidRPr="002E2AC5">
        <w:rPr>
          <w:bCs/>
          <w:sz w:val="28"/>
          <w:szCs w:val="28"/>
        </w:rPr>
        <w:t>sau khi</w:t>
      </w:r>
      <w:r w:rsidRPr="002E2AC5">
        <w:rPr>
          <w:bCs/>
          <w:sz w:val="28"/>
          <w:szCs w:val="28"/>
          <w:lang w:val="vi-VN"/>
        </w:rPr>
        <w:t xml:space="preserve"> được Quốc hội thông qua.</w:t>
      </w:r>
    </w:p>
    <w:p w:rsidR="00CE7885" w:rsidRPr="002E2AC5" w:rsidRDefault="00CE7885" w:rsidP="00F7758B">
      <w:pPr>
        <w:widowControl w:val="0"/>
        <w:spacing w:before="120" w:after="120" w:line="380" w:lineRule="exact"/>
        <w:ind w:firstLine="567"/>
        <w:jc w:val="both"/>
        <w:rPr>
          <w:bCs/>
          <w:sz w:val="28"/>
          <w:szCs w:val="28"/>
          <w:lang w:val="vi-VN"/>
        </w:rPr>
      </w:pPr>
      <w:r w:rsidRPr="002E2AC5">
        <w:rPr>
          <w:bCs/>
          <w:sz w:val="28"/>
          <w:szCs w:val="28"/>
          <w:lang w:val="vi-VN"/>
        </w:rPr>
        <w:t>b) Các quyết định giao dự toán ngân sách nhà nước và phân bổ kế hoạch vốn</w:t>
      </w:r>
      <w:r w:rsidR="0035791A" w:rsidRPr="002E2AC5">
        <w:rPr>
          <w:bCs/>
          <w:sz w:val="28"/>
          <w:szCs w:val="28"/>
        </w:rPr>
        <w:t xml:space="preserve">, </w:t>
      </w:r>
      <w:r w:rsidR="0035791A" w:rsidRPr="002E2AC5">
        <w:rPr>
          <w:bCs/>
          <w:sz w:val="28"/>
          <w:szCs w:val="28"/>
          <w:lang w:val="vi-VN"/>
        </w:rPr>
        <w:t>các quyết định điều chỉnh hoặc bổ sung trong năm (nếu có)</w:t>
      </w:r>
      <w:r w:rsidRPr="002E2AC5">
        <w:rPr>
          <w:bCs/>
          <w:sz w:val="28"/>
          <w:szCs w:val="28"/>
          <w:lang w:val="vi-VN"/>
        </w:rPr>
        <w:t xml:space="preserve"> của Chính phủ, Bộ Tài chính chậm nhất </w:t>
      </w:r>
      <w:r w:rsidR="00F12EAC">
        <w:rPr>
          <w:bCs/>
          <w:sz w:val="28"/>
          <w:szCs w:val="28"/>
        </w:rPr>
        <w:t>0</w:t>
      </w:r>
      <w:r w:rsidRPr="002E2AC5">
        <w:rPr>
          <w:bCs/>
          <w:sz w:val="28"/>
          <w:szCs w:val="28"/>
          <w:lang w:val="vi-VN"/>
        </w:rPr>
        <w:t>5 ngày làm việc kể từ khi</w:t>
      </w:r>
      <w:r w:rsidRPr="002E2AC5">
        <w:rPr>
          <w:bCs/>
          <w:sz w:val="28"/>
          <w:szCs w:val="28"/>
        </w:rPr>
        <w:t xml:space="preserve"> được</w:t>
      </w:r>
      <w:r w:rsidRPr="002E2AC5">
        <w:rPr>
          <w:bCs/>
          <w:sz w:val="28"/>
          <w:szCs w:val="28"/>
          <w:lang w:val="vi-VN"/>
        </w:rPr>
        <w:t xml:space="preserve"> ban hành.</w:t>
      </w:r>
    </w:p>
    <w:p w:rsidR="00CE7885" w:rsidRPr="002E2AC5" w:rsidRDefault="00CE7885" w:rsidP="00F7758B">
      <w:pPr>
        <w:widowControl w:val="0"/>
        <w:spacing w:before="120" w:after="120" w:line="380" w:lineRule="exact"/>
        <w:ind w:firstLine="567"/>
        <w:jc w:val="both"/>
        <w:rPr>
          <w:bCs/>
          <w:sz w:val="28"/>
          <w:szCs w:val="28"/>
          <w:lang w:val="vi-VN"/>
        </w:rPr>
      </w:pPr>
      <w:r w:rsidRPr="002E2AC5">
        <w:rPr>
          <w:bCs/>
          <w:sz w:val="28"/>
          <w:szCs w:val="28"/>
          <w:lang w:val="vi-VN"/>
        </w:rPr>
        <w:t>c) Kế hoạch tài chính 05 năm quốc gia giai đoạn sau, điều chỉnh kế hoạch tài chính 05 năm quốc gia giai đoạn sau (nếu có) khi báo cáo Thủ tướng Chính phủ để trình Quốc hội.</w:t>
      </w:r>
    </w:p>
    <w:p w:rsidR="00CE7885" w:rsidRPr="002E2AC5" w:rsidRDefault="00CE7885" w:rsidP="00F7758B">
      <w:pPr>
        <w:widowControl w:val="0"/>
        <w:spacing w:before="120" w:after="120" w:line="380" w:lineRule="exact"/>
        <w:ind w:firstLine="567"/>
        <w:jc w:val="both"/>
        <w:rPr>
          <w:bCs/>
          <w:sz w:val="28"/>
          <w:szCs w:val="28"/>
          <w:lang w:val="vi-VN"/>
        </w:rPr>
      </w:pPr>
      <w:r w:rsidRPr="002E2AC5">
        <w:rPr>
          <w:bCs/>
          <w:sz w:val="28"/>
          <w:szCs w:val="28"/>
          <w:lang w:val="vi-VN"/>
        </w:rPr>
        <w:t xml:space="preserve">d) Quyết định giao, điều chỉnh Kế hoạch đầu tư công trung hạn </w:t>
      </w:r>
      <w:r w:rsidR="00A07671" w:rsidRPr="002E2AC5">
        <w:rPr>
          <w:bCs/>
          <w:sz w:val="28"/>
          <w:szCs w:val="28"/>
          <w:lang w:val="vi-VN"/>
        </w:rPr>
        <w:t xml:space="preserve">nguồn ngân sách nhà nước </w:t>
      </w:r>
      <w:r w:rsidRPr="002E2AC5">
        <w:rPr>
          <w:bCs/>
          <w:sz w:val="28"/>
          <w:szCs w:val="28"/>
          <w:lang w:val="vi-VN"/>
        </w:rPr>
        <w:t xml:space="preserve">giai đoạn sau chậm nhất </w:t>
      </w:r>
      <w:r w:rsidR="00F12EAC">
        <w:rPr>
          <w:bCs/>
          <w:sz w:val="28"/>
          <w:szCs w:val="28"/>
        </w:rPr>
        <w:t>0</w:t>
      </w:r>
      <w:r w:rsidRPr="002E2AC5">
        <w:rPr>
          <w:bCs/>
          <w:sz w:val="28"/>
          <w:szCs w:val="28"/>
          <w:lang w:val="vi-VN"/>
        </w:rPr>
        <w:t>5 ngày làm việc kể từ khi được ban hành.</w:t>
      </w:r>
    </w:p>
    <w:p w:rsidR="00CE7885" w:rsidRPr="002E2AC5" w:rsidRDefault="00CE7885" w:rsidP="00F7758B">
      <w:pPr>
        <w:widowControl w:val="0"/>
        <w:spacing w:before="120" w:after="120" w:line="380" w:lineRule="exact"/>
        <w:ind w:firstLine="567"/>
        <w:jc w:val="both"/>
        <w:rPr>
          <w:bCs/>
          <w:sz w:val="28"/>
          <w:szCs w:val="28"/>
          <w:lang w:val="vi-VN"/>
        </w:rPr>
      </w:pPr>
      <w:r w:rsidRPr="002E2AC5">
        <w:rPr>
          <w:bCs/>
          <w:sz w:val="28"/>
          <w:szCs w:val="28"/>
          <w:lang w:val="vi-VN"/>
        </w:rPr>
        <w:lastRenderedPageBreak/>
        <w:t>2. Các đơn vị dự toán cấp I của ngân sách trung ương gửi quyết định giao, phân bổ kế hoạch đầu tư công</w:t>
      </w:r>
      <w:r w:rsidRPr="002E2AC5">
        <w:rPr>
          <w:bCs/>
          <w:sz w:val="28"/>
          <w:szCs w:val="28"/>
        </w:rPr>
        <w:t xml:space="preserve"> hàng năm</w:t>
      </w:r>
      <w:r w:rsidRPr="002E2AC5">
        <w:rPr>
          <w:bCs/>
          <w:sz w:val="28"/>
          <w:szCs w:val="28"/>
          <w:lang w:val="vi-VN"/>
        </w:rPr>
        <w:t xml:space="preserve">, dự toán kinh phí năm sau, các quyết định điều chỉnh hoặc bổ sung trong năm (nếu có) cho Kiểm toán nhà nước chậm nhất </w:t>
      </w:r>
      <w:r w:rsidR="00F12EAC">
        <w:rPr>
          <w:bCs/>
          <w:sz w:val="28"/>
          <w:szCs w:val="28"/>
        </w:rPr>
        <w:t>0</w:t>
      </w:r>
      <w:r w:rsidRPr="002E2AC5">
        <w:rPr>
          <w:bCs/>
          <w:sz w:val="28"/>
          <w:szCs w:val="28"/>
          <w:lang w:val="vi-VN"/>
        </w:rPr>
        <w:t xml:space="preserve">5 ngày làm việc </w:t>
      </w:r>
      <w:r w:rsidRPr="002E2AC5">
        <w:rPr>
          <w:bCs/>
          <w:sz w:val="28"/>
          <w:szCs w:val="28"/>
        </w:rPr>
        <w:t>sau khi</w:t>
      </w:r>
      <w:r w:rsidRPr="002E2AC5">
        <w:rPr>
          <w:bCs/>
          <w:sz w:val="28"/>
          <w:szCs w:val="28"/>
          <w:lang w:val="vi-VN"/>
        </w:rPr>
        <w:t xml:space="preserve"> </w:t>
      </w:r>
      <w:r w:rsidRPr="002E2AC5">
        <w:rPr>
          <w:bCs/>
          <w:sz w:val="28"/>
          <w:szCs w:val="28"/>
        </w:rPr>
        <w:t xml:space="preserve">được </w:t>
      </w:r>
      <w:r w:rsidRPr="002E2AC5">
        <w:rPr>
          <w:bCs/>
          <w:sz w:val="28"/>
          <w:szCs w:val="28"/>
          <w:lang w:val="vi-VN"/>
        </w:rPr>
        <w:t>ban hành.</w:t>
      </w:r>
    </w:p>
    <w:p w:rsidR="006A4F23" w:rsidRPr="002E2AC5" w:rsidRDefault="00CE7885" w:rsidP="00F7758B">
      <w:pPr>
        <w:widowControl w:val="0"/>
        <w:spacing w:before="120" w:after="120" w:line="380" w:lineRule="exact"/>
        <w:ind w:firstLine="567"/>
        <w:jc w:val="both"/>
        <w:rPr>
          <w:bCs/>
          <w:sz w:val="28"/>
          <w:szCs w:val="28"/>
          <w:lang w:val="vi-VN"/>
        </w:rPr>
      </w:pPr>
      <w:r w:rsidRPr="002E2AC5">
        <w:rPr>
          <w:bCs/>
          <w:sz w:val="28"/>
          <w:szCs w:val="28"/>
          <w:lang w:val="vi-VN"/>
        </w:rPr>
        <w:t xml:space="preserve">3. Ủy ban nhân dân tỉnh, thành phố trực thuộc trung ương gửi quyết định giao, phân bổ kế hoạch đầu tư công, dự toán kinh phí năm sau và các quyết định điều chỉnh hoặc bổ sung trong năm (nếu có) về Kiểm toán nhà nước chậm nhất </w:t>
      </w:r>
      <w:r w:rsidR="00F12EAC">
        <w:rPr>
          <w:bCs/>
          <w:sz w:val="28"/>
          <w:szCs w:val="28"/>
        </w:rPr>
        <w:t>0</w:t>
      </w:r>
      <w:r w:rsidRPr="002E2AC5">
        <w:rPr>
          <w:bCs/>
          <w:sz w:val="28"/>
          <w:szCs w:val="28"/>
          <w:lang w:val="vi-VN"/>
        </w:rPr>
        <w:t xml:space="preserve">5 ngày làm việc </w:t>
      </w:r>
      <w:r w:rsidRPr="002E2AC5">
        <w:rPr>
          <w:bCs/>
          <w:sz w:val="28"/>
          <w:szCs w:val="28"/>
        </w:rPr>
        <w:t xml:space="preserve">sau khi </w:t>
      </w:r>
      <w:r w:rsidRPr="002E2AC5">
        <w:rPr>
          <w:bCs/>
          <w:sz w:val="28"/>
          <w:szCs w:val="28"/>
          <w:lang w:val="vi-VN"/>
        </w:rPr>
        <w:t>được ban hành.</w:t>
      </w:r>
    </w:p>
    <w:p w:rsidR="00CE7885" w:rsidRPr="002E2AC5" w:rsidRDefault="00CE7885" w:rsidP="00F7758B">
      <w:pPr>
        <w:widowControl w:val="0"/>
        <w:spacing w:before="120" w:after="120" w:line="380" w:lineRule="exact"/>
        <w:ind w:firstLine="567"/>
        <w:jc w:val="both"/>
        <w:rPr>
          <w:b/>
          <w:bCs/>
          <w:sz w:val="28"/>
          <w:szCs w:val="28"/>
        </w:rPr>
      </w:pPr>
      <w:r w:rsidRPr="002E2AC5">
        <w:rPr>
          <w:bCs/>
          <w:sz w:val="28"/>
          <w:szCs w:val="28"/>
          <w:lang w:val="vi-VN"/>
        </w:rPr>
        <w:t>4. Các doanh nghiệp nhà nước, công ty mẹ, tổng công ty nhà nước nắm giữ cổ phần chi phối</w:t>
      </w:r>
      <w:r w:rsidR="00CF338E">
        <w:rPr>
          <w:bCs/>
          <w:sz w:val="28"/>
          <w:szCs w:val="28"/>
        </w:rPr>
        <w:t xml:space="preserve"> g</w:t>
      </w:r>
      <w:r w:rsidRPr="002E2AC5">
        <w:rPr>
          <w:bCs/>
          <w:sz w:val="28"/>
          <w:szCs w:val="28"/>
          <w:lang w:val="vi-VN"/>
        </w:rPr>
        <w:t xml:space="preserve">ửi các quyết định dự toán kinh phí năm sau và các quyết định điều chỉnh hoặc bổ sung trong năm về Kiểm toán nhà nước chậm nhất </w:t>
      </w:r>
      <w:r w:rsidR="00F12EAC">
        <w:rPr>
          <w:bCs/>
          <w:sz w:val="28"/>
          <w:szCs w:val="28"/>
        </w:rPr>
        <w:t>0</w:t>
      </w:r>
      <w:r w:rsidRPr="002E2AC5">
        <w:rPr>
          <w:bCs/>
          <w:sz w:val="28"/>
          <w:szCs w:val="28"/>
          <w:lang w:val="vi-VN"/>
        </w:rPr>
        <w:t xml:space="preserve">5 ngày làm việc </w:t>
      </w:r>
      <w:r w:rsidRPr="002E2AC5">
        <w:rPr>
          <w:bCs/>
          <w:sz w:val="28"/>
          <w:szCs w:val="28"/>
        </w:rPr>
        <w:t>sau khi</w:t>
      </w:r>
      <w:r w:rsidRPr="002E2AC5">
        <w:rPr>
          <w:bCs/>
          <w:sz w:val="28"/>
          <w:szCs w:val="28"/>
          <w:lang w:val="vi-VN"/>
        </w:rPr>
        <w:t xml:space="preserve"> ban hành</w:t>
      </w:r>
      <w:r w:rsidR="002E2AC5">
        <w:rPr>
          <w:b/>
          <w:bCs/>
          <w:sz w:val="28"/>
          <w:szCs w:val="28"/>
        </w:rPr>
        <w:t>.</w:t>
      </w:r>
    </w:p>
    <w:p w:rsidR="008F4598" w:rsidRPr="002E2AC5" w:rsidRDefault="008F4598" w:rsidP="00F7758B">
      <w:pPr>
        <w:widowControl w:val="0"/>
        <w:spacing w:before="120" w:after="120" w:line="380" w:lineRule="exact"/>
        <w:ind w:firstLine="567"/>
        <w:jc w:val="both"/>
        <w:rPr>
          <w:sz w:val="28"/>
          <w:szCs w:val="28"/>
        </w:rPr>
      </w:pPr>
      <w:r w:rsidRPr="002E2AC5">
        <w:rPr>
          <w:b/>
          <w:bCs/>
          <w:sz w:val="28"/>
          <w:szCs w:val="28"/>
        </w:rPr>
        <w:t>Điều 6. Gửi Báo cáo tình hình thực hiện dự toán thu, chi ngân sách năm cho Kiểm toán nhà nước</w:t>
      </w:r>
      <w:bookmarkEnd w:id="9"/>
    </w:p>
    <w:p w:rsidR="00CE7885" w:rsidRPr="002E2AC5" w:rsidRDefault="00CE7885" w:rsidP="00F7758B">
      <w:pPr>
        <w:widowControl w:val="0"/>
        <w:spacing w:before="120" w:after="120" w:line="380" w:lineRule="exact"/>
        <w:ind w:firstLine="567"/>
        <w:jc w:val="both"/>
        <w:rPr>
          <w:bCs/>
          <w:sz w:val="28"/>
          <w:szCs w:val="28"/>
          <w:lang w:val="vi-VN"/>
        </w:rPr>
      </w:pPr>
      <w:r w:rsidRPr="002E2AC5">
        <w:rPr>
          <w:bCs/>
          <w:sz w:val="28"/>
          <w:szCs w:val="28"/>
          <w:lang w:val="vi-VN"/>
        </w:rPr>
        <w:t>1. Bộ Tài chính gửi Báo cáo tình hình thực hiện ngân sách nhà nước h</w:t>
      </w:r>
      <w:r w:rsidR="00314EE7" w:rsidRPr="002E2AC5">
        <w:rPr>
          <w:bCs/>
          <w:sz w:val="28"/>
          <w:szCs w:val="28"/>
        </w:rPr>
        <w:t>à</w:t>
      </w:r>
      <w:r w:rsidRPr="002E2AC5">
        <w:rPr>
          <w:bCs/>
          <w:sz w:val="28"/>
          <w:szCs w:val="28"/>
          <w:lang w:val="vi-VN"/>
        </w:rPr>
        <w:t xml:space="preserve">ng năm </w:t>
      </w:r>
      <w:r w:rsidR="00CF338E">
        <w:rPr>
          <w:bCs/>
          <w:sz w:val="28"/>
          <w:szCs w:val="28"/>
        </w:rPr>
        <w:t>đồng thời</w:t>
      </w:r>
      <w:r w:rsidRPr="002E2AC5">
        <w:rPr>
          <w:bCs/>
          <w:sz w:val="28"/>
          <w:szCs w:val="28"/>
        </w:rPr>
        <w:t xml:space="preserve"> </w:t>
      </w:r>
      <w:r w:rsidR="0095441A">
        <w:rPr>
          <w:bCs/>
          <w:sz w:val="28"/>
          <w:szCs w:val="28"/>
        </w:rPr>
        <w:t xml:space="preserve">khi </w:t>
      </w:r>
      <w:r w:rsidRPr="002E2AC5">
        <w:rPr>
          <w:bCs/>
          <w:sz w:val="28"/>
          <w:szCs w:val="28"/>
          <w:lang w:val="vi-VN"/>
        </w:rPr>
        <w:t>Chính phủ trình Quốc hội.</w:t>
      </w:r>
    </w:p>
    <w:p w:rsidR="00CE7885" w:rsidRPr="002E2AC5" w:rsidRDefault="00CE7885" w:rsidP="00F7758B">
      <w:pPr>
        <w:widowControl w:val="0"/>
        <w:spacing w:before="120" w:after="120" w:line="380" w:lineRule="exact"/>
        <w:ind w:firstLine="567"/>
        <w:jc w:val="both"/>
        <w:rPr>
          <w:sz w:val="28"/>
          <w:szCs w:val="28"/>
        </w:rPr>
      </w:pPr>
      <w:r w:rsidRPr="002E2AC5">
        <w:rPr>
          <w:bCs/>
          <w:sz w:val="28"/>
          <w:szCs w:val="28"/>
          <w:lang w:val="vi-VN"/>
        </w:rPr>
        <w:t>2. Sở Tài chính tỉnh, thành phố trực thuộc trung ương gửi Báo cáo tình hình thực hiện ngân sách nhà nước h</w:t>
      </w:r>
      <w:r w:rsidR="00314EE7" w:rsidRPr="002E2AC5">
        <w:rPr>
          <w:bCs/>
          <w:sz w:val="28"/>
          <w:szCs w:val="28"/>
        </w:rPr>
        <w:t>à</w:t>
      </w:r>
      <w:r w:rsidRPr="002E2AC5">
        <w:rPr>
          <w:bCs/>
          <w:sz w:val="28"/>
          <w:szCs w:val="28"/>
          <w:lang w:val="vi-VN"/>
        </w:rPr>
        <w:t xml:space="preserve">ng năm chậm nhất </w:t>
      </w:r>
      <w:r w:rsidR="00F12EAC">
        <w:rPr>
          <w:bCs/>
          <w:sz w:val="28"/>
          <w:szCs w:val="28"/>
        </w:rPr>
        <w:t>0</w:t>
      </w:r>
      <w:r w:rsidRPr="002E2AC5">
        <w:rPr>
          <w:bCs/>
          <w:sz w:val="28"/>
          <w:szCs w:val="28"/>
          <w:lang w:val="vi-VN"/>
        </w:rPr>
        <w:t xml:space="preserve">5 ngày làm việc </w:t>
      </w:r>
      <w:r w:rsidRPr="002E2AC5">
        <w:rPr>
          <w:bCs/>
          <w:sz w:val="28"/>
          <w:szCs w:val="28"/>
        </w:rPr>
        <w:t>sau khi</w:t>
      </w:r>
      <w:r w:rsidRPr="002E2AC5">
        <w:rPr>
          <w:bCs/>
          <w:sz w:val="28"/>
          <w:szCs w:val="28"/>
          <w:lang w:val="vi-VN"/>
        </w:rPr>
        <w:t xml:space="preserve"> Ủy ban nhân dân cấp tỉnh trình Hội đồng nhân dân cấp tỉnh.</w:t>
      </w:r>
    </w:p>
    <w:p w:rsidR="008F4598" w:rsidRPr="002E2AC5" w:rsidRDefault="008F4598" w:rsidP="00F7758B">
      <w:pPr>
        <w:widowControl w:val="0"/>
        <w:spacing w:before="120" w:after="120" w:line="380" w:lineRule="exact"/>
        <w:ind w:firstLine="567"/>
        <w:jc w:val="both"/>
        <w:rPr>
          <w:sz w:val="28"/>
          <w:szCs w:val="28"/>
        </w:rPr>
      </w:pPr>
      <w:bookmarkStart w:id="10" w:name="dieu_7"/>
      <w:r w:rsidRPr="002E2AC5">
        <w:rPr>
          <w:b/>
          <w:bCs/>
          <w:sz w:val="28"/>
          <w:szCs w:val="28"/>
        </w:rPr>
        <w:t>Điều 7.</w:t>
      </w:r>
      <w:r w:rsidR="00CF338E">
        <w:rPr>
          <w:b/>
          <w:bCs/>
          <w:sz w:val="28"/>
          <w:szCs w:val="28"/>
        </w:rPr>
        <w:t xml:space="preserve"> Hiệu lực</w:t>
      </w:r>
      <w:r w:rsidRPr="002E2AC5">
        <w:rPr>
          <w:b/>
          <w:bCs/>
          <w:sz w:val="28"/>
          <w:szCs w:val="28"/>
        </w:rPr>
        <w:t xml:space="preserve"> thi hành</w:t>
      </w:r>
      <w:bookmarkEnd w:id="10"/>
    </w:p>
    <w:p w:rsidR="00CE7885" w:rsidRPr="002E2AC5" w:rsidRDefault="00CE7885" w:rsidP="00F7758B">
      <w:pPr>
        <w:widowControl w:val="0"/>
        <w:spacing w:before="120" w:after="120" w:line="380" w:lineRule="exact"/>
        <w:ind w:firstLine="567"/>
        <w:jc w:val="both"/>
        <w:rPr>
          <w:sz w:val="28"/>
          <w:szCs w:val="28"/>
        </w:rPr>
      </w:pPr>
      <w:r w:rsidRPr="002E2AC5">
        <w:rPr>
          <w:sz w:val="28"/>
          <w:szCs w:val="28"/>
        </w:rPr>
        <w:t>1. Thông tư này có hiệu lực thi hành kể từ ngày      tháng        năm 2025.</w:t>
      </w:r>
    </w:p>
    <w:p w:rsidR="00941D86" w:rsidRPr="005A7465" w:rsidRDefault="00CE7885" w:rsidP="00F7758B">
      <w:pPr>
        <w:widowControl w:val="0"/>
        <w:spacing w:before="120" w:after="120" w:line="380" w:lineRule="exact"/>
        <w:ind w:firstLine="567"/>
        <w:jc w:val="both"/>
        <w:rPr>
          <w:spacing w:val="-2"/>
          <w:sz w:val="28"/>
          <w:szCs w:val="28"/>
        </w:rPr>
      </w:pPr>
      <w:r w:rsidRPr="005A7465">
        <w:rPr>
          <w:spacing w:val="-2"/>
          <w:sz w:val="28"/>
          <w:szCs w:val="28"/>
        </w:rPr>
        <w:t xml:space="preserve">2. Quyết định số 03/2019/QĐ-KTNN ngày 16/9/2019 của Tổng </w:t>
      </w:r>
      <w:r w:rsidR="00CF338E">
        <w:rPr>
          <w:spacing w:val="-2"/>
          <w:sz w:val="28"/>
          <w:szCs w:val="28"/>
        </w:rPr>
        <w:t>Kiểm toán nhà nước</w:t>
      </w:r>
      <w:r w:rsidR="00CF338E" w:rsidRPr="005A7465">
        <w:rPr>
          <w:spacing w:val="-2"/>
          <w:sz w:val="28"/>
          <w:szCs w:val="28"/>
        </w:rPr>
        <w:t xml:space="preserve"> </w:t>
      </w:r>
      <w:r w:rsidRPr="005A7465">
        <w:rPr>
          <w:spacing w:val="-2"/>
          <w:sz w:val="28"/>
          <w:szCs w:val="28"/>
        </w:rPr>
        <w:t>quy định trách nhiệm gửi báo cáo tài chính, báo cáo quyết toán ngân sách, dự toán kinh phí của các đơn vị được kiểm toán hết hiệu lực kể từ ngày Thông tư này có hiệu lực.</w:t>
      </w:r>
    </w:p>
    <w:p w:rsidR="00941D86" w:rsidRPr="00F7758B" w:rsidRDefault="00941D86" w:rsidP="00F7758B">
      <w:pPr>
        <w:widowControl w:val="0"/>
        <w:spacing w:before="120" w:after="120" w:line="380" w:lineRule="exact"/>
        <w:ind w:firstLine="567"/>
        <w:jc w:val="both"/>
        <w:rPr>
          <w:b/>
          <w:sz w:val="28"/>
          <w:szCs w:val="28"/>
        </w:rPr>
      </w:pPr>
      <w:r w:rsidRPr="002E2AC5">
        <w:rPr>
          <w:b/>
          <w:sz w:val="28"/>
          <w:szCs w:val="28"/>
          <w:lang w:val="vi-VN"/>
        </w:rPr>
        <w:t xml:space="preserve">Điều 8. </w:t>
      </w:r>
      <w:r w:rsidR="00CF338E">
        <w:rPr>
          <w:b/>
          <w:sz w:val="28"/>
          <w:szCs w:val="28"/>
        </w:rPr>
        <w:t>Tổ chức thực hiện</w:t>
      </w:r>
    </w:p>
    <w:p w:rsidR="00CE7885" w:rsidRPr="002E2AC5" w:rsidRDefault="00CE7885" w:rsidP="00F7758B">
      <w:pPr>
        <w:widowControl w:val="0"/>
        <w:spacing w:before="120" w:after="120" w:line="380" w:lineRule="exact"/>
        <w:ind w:firstLine="567"/>
        <w:jc w:val="both"/>
        <w:rPr>
          <w:sz w:val="28"/>
          <w:szCs w:val="28"/>
          <w:lang w:val="vi-VN"/>
        </w:rPr>
      </w:pPr>
      <w:r w:rsidRPr="002E2AC5">
        <w:rPr>
          <w:sz w:val="28"/>
          <w:szCs w:val="28"/>
          <w:lang w:val="vi-VN"/>
        </w:rPr>
        <w:t>1. Các đơn vị trực thuộc Kiểm toán nhà nước</w:t>
      </w:r>
      <w:r w:rsidR="00CF338E">
        <w:rPr>
          <w:sz w:val="28"/>
          <w:szCs w:val="28"/>
        </w:rPr>
        <w:t xml:space="preserve"> </w:t>
      </w:r>
      <w:r w:rsidR="00344D9F">
        <w:rPr>
          <w:sz w:val="28"/>
          <w:szCs w:val="28"/>
        </w:rPr>
        <w:t xml:space="preserve">theo chức năng, nhiệm vụ được giao </w:t>
      </w:r>
      <w:r w:rsidR="00CF338E">
        <w:rPr>
          <w:sz w:val="28"/>
          <w:szCs w:val="28"/>
        </w:rPr>
        <w:t>có trách nhiệm</w:t>
      </w:r>
      <w:r w:rsidRPr="002E2AC5">
        <w:rPr>
          <w:sz w:val="28"/>
          <w:szCs w:val="28"/>
          <w:lang w:val="vi-VN"/>
        </w:rPr>
        <w:t xml:space="preserve"> quản lý,</w:t>
      </w:r>
      <w:r w:rsidR="00F46322">
        <w:rPr>
          <w:sz w:val="28"/>
          <w:szCs w:val="28"/>
        </w:rPr>
        <w:t xml:space="preserve"> lưu trữ,</w:t>
      </w:r>
      <w:r w:rsidRPr="002E2AC5">
        <w:rPr>
          <w:sz w:val="28"/>
          <w:szCs w:val="28"/>
          <w:lang w:val="vi-VN"/>
        </w:rPr>
        <w:t xml:space="preserve"> khai thác, sử dụng báo cáo và bảo mật thông tin theo quy định.</w:t>
      </w:r>
    </w:p>
    <w:p w:rsidR="00CE7885" w:rsidRPr="002E2AC5" w:rsidRDefault="00CE7885" w:rsidP="00F7758B">
      <w:pPr>
        <w:widowControl w:val="0"/>
        <w:spacing w:before="120" w:after="120" w:line="380" w:lineRule="exact"/>
        <w:ind w:firstLine="567"/>
        <w:jc w:val="both"/>
        <w:rPr>
          <w:sz w:val="28"/>
          <w:szCs w:val="28"/>
          <w:lang w:val="vi-VN"/>
        </w:rPr>
      </w:pPr>
      <w:r w:rsidRPr="002E2AC5">
        <w:rPr>
          <w:sz w:val="28"/>
          <w:szCs w:val="28"/>
          <w:lang w:val="vi-VN"/>
        </w:rPr>
        <w:t>2. Văn phòng Kiểm toán nhà nước</w:t>
      </w:r>
      <w:r w:rsidR="00CF338E">
        <w:rPr>
          <w:sz w:val="28"/>
          <w:szCs w:val="28"/>
        </w:rPr>
        <w:t xml:space="preserve"> có trách nhiệm c</w:t>
      </w:r>
      <w:r w:rsidRPr="002E2AC5">
        <w:rPr>
          <w:sz w:val="28"/>
          <w:szCs w:val="28"/>
          <w:lang w:val="vi-VN"/>
        </w:rPr>
        <w:t xml:space="preserve">hủ trì tiếp nhận, </w:t>
      </w:r>
      <w:r w:rsidR="00F46322">
        <w:rPr>
          <w:sz w:val="28"/>
          <w:szCs w:val="28"/>
        </w:rPr>
        <w:t xml:space="preserve">phân loại và chuyển giao </w:t>
      </w:r>
      <w:r w:rsidRPr="002E2AC5">
        <w:rPr>
          <w:sz w:val="28"/>
          <w:szCs w:val="28"/>
          <w:lang w:val="vi-VN"/>
        </w:rPr>
        <w:t>tài liệu</w:t>
      </w:r>
      <w:r w:rsidR="00F46322">
        <w:rPr>
          <w:sz w:val="28"/>
          <w:szCs w:val="28"/>
        </w:rPr>
        <w:t xml:space="preserve"> theo quy định về công tác văn thư, lưu trữ</w:t>
      </w:r>
      <w:r w:rsidRPr="002E2AC5">
        <w:rPr>
          <w:sz w:val="28"/>
          <w:szCs w:val="28"/>
          <w:lang w:val="vi-VN"/>
        </w:rPr>
        <w:t xml:space="preserve">. </w:t>
      </w:r>
    </w:p>
    <w:p w:rsidR="00CE7885" w:rsidRPr="002E2AC5" w:rsidRDefault="00CE7885" w:rsidP="00F7758B">
      <w:pPr>
        <w:widowControl w:val="0"/>
        <w:spacing w:before="120" w:after="120" w:line="380" w:lineRule="exact"/>
        <w:ind w:firstLine="567"/>
        <w:jc w:val="both"/>
        <w:rPr>
          <w:sz w:val="28"/>
          <w:szCs w:val="28"/>
          <w:lang w:val="vi-VN"/>
        </w:rPr>
      </w:pPr>
      <w:r w:rsidRPr="002E2AC5">
        <w:rPr>
          <w:sz w:val="28"/>
          <w:szCs w:val="28"/>
          <w:lang w:val="vi-VN"/>
        </w:rPr>
        <w:lastRenderedPageBreak/>
        <w:t>3. Cục Công nghệ thông tin</w:t>
      </w:r>
      <w:r w:rsidR="00CF338E">
        <w:rPr>
          <w:sz w:val="28"/>
          <w:szCs w:val="28"/>
        </w:rPr>
        <w:t xml:space="preserve"> có trách nhiệm p</w:t>
      </w:r>
      <w:r w:rsidRPr="002E2AC5">
        <w:rPr>
          <w:sz w:val="28"/>
          <w:szCs w:val="28"/>
          <w:lang w:val="vi-VN"/>
        </w:rPr>
        <w:t xml:space="preserve">hối hợp với Văn phòng Kiểm toán nhà nước thực hiện số hóa các báo cáo </w:t>
      </w:r>
      <w:r w:rsidR="00CF338E">
        <w:rPr>
          <w:sz w:val="28"/>
          <w:szCs w:val="28"/>
        </w:rPr>
        <w:t>gửi về Kiểm toán nhà nước</w:t>
      </w:r>
      <w:r w:rsidR="00314EE7" w:rsidRPr="002E2AC5">
        <w:rPr>
          <w:sz w:val="28"/>
          <w:szCs w:val="28"/>
        </w:rPr>
        <w:t xml:space="preserve"> </w:t>
      </w:r>
      <w:r w:rsidRPr="002E2AC5">
        <w:rPr>
          <w:sz w:val="28"/>
          <w:szCs w:val="28"/>
          <w:lang w:val="vi-VN"/>
        </w:rPr>
        <w:t>để lưu trữ, quản lý và khai thác, sử dụng theo quy định.</w:t>
      </w:r>
    </w:p>
    <w:p w:rsidR="00E52383" w:rsidRPr="002E2AC5" w:rsidRDefault="00941D86" w:rsidP="00F7758B">
      <w:pPr>
        <w:widowControl w:val="0"/>
        <w:spacing w:before="120" w:after="120" w:line="380" w:lineRule="exact"/>
        <w:ind w:firstLine="567"/>
        <w:jc w:val="both"/>
        <w:rPr>
          <w:sz w:val="28"/>
          <w:szCs w:val="28"/>
          <w:lang w:val="vi-VN"/>
        </w:rPr>
      </w:pPr>
      <w:r w:rsidRPr="002E2AC5">
        <w:rPr>
          <w:sz w:val="28"/>
          <w:szCs w:val="28"/>
          <w:lang w:val="vi-VN"/>
        </w:rPr>
        <w:t>4</w:t>
      </w:r>
      <w:r w:rsidR="008F4598" w:rsidRPr="002E2AC5">
        <w:rPr>
          <w:sz w:val="28"/>
          <w:szCs w:val="28"/>
          <w:lang w:val="vi-VN"/>
        </w:rPr>
        <w:t>. Trong quá trình thực hiện</w:t>
      </w:r>
      <w:r w:rsidR="00CF338E">
        <w:rPr>
          <w:sz w:val="28"/>
          <w:szCs w:val="28"/>
        </w:rPr>
        <w:t>,</w:t>
      </w:r>
      <w:r w:rsidR="008F4598" w:rsidRPr="002E2AC5">
        <w:rPr>
          <w:sz w:val="28"/>
          <w:szCs w:val="28"/>
          <w:lang w:val="vi-VN"/>
        </w:rPr>
        <w:t xml:space="preserve"> nếu có vướng mắc</w:t>
      </w:r>
      <w:r w:rsidR="00CF338E">
        <w:rPr>
          <w:sz w:val="28"/>
          <w:szCs w:val="28"/>
        </w:rPr>
        <w:t xml:space="preserve"> đề nghị các cơ quan, đơn vị, tổ chức, cá nhân</w:t>
      </w:r>
      <w:r w:rsidR="008F4598" w:rsidRPr="002E2AC5">
        <w:rPr>
          <w:sz w:val="28"/>
          <w:szCs w:val="28"/>
          <w:lang w:val="vi-VN"/>
        </w:rPr>
        <w:t xml:space="preserve"> phản ánh kịp thời về Kiểm toán nhà nước </w:t>
      </w:r>
      <w:r w:rsidR="00CF338E">
        <w:rPr>
          <w:sz w:val="28"/>
          <w:szCs w:val="28"/>
        </w:rPr>
        <w:t>để nghiên cứu, rà soát,</w:t>
      </w:r>
      <w:r w:rsidR="008F4598" w:rsidRPr="002E2AC5">
        <w:rPr>
          <w:sz w:val="28"/>
          <w:szCs w:val="28"/>
          <w:lang w:val="vi-VN"/>
        </w:rPr>
        <w:t xml:space="preserve"> sửa đổi, bổ sung cho phù hợp./.</w:t>
      </w:r>
    </w:p>
    <w:p w:rsidR="00CE7885" w:rsidRPr="002E2AC5" w:rsidRDefault="00CE7885" w:rsidP="00F7758B">
      <w:pPr>
        <w:widowControl w:val="0"/>
        <w:spacing w:line="350" w:lineRule="exact"/>
        <w:ind w:firstLine="567"/>
        <w:jc w:val="both"/>
        <w:rPr>
          <w:sz w:val="28"/>
          <w:szCs w:val="28"/>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2"/>
        <w:gridCol w:w="4349"/>
      </w:tblGrid>
      <w:tr w:rsidR="00614678" w:rsidRPr="002E2AC5" w:rsidTr="002955A9">
        <w:tc>
          <w:tcPr>
            <w:tcW w:w="2740" w:type="pct"/>
            <w:tcBorders>
              <w:top w:val="nil"/>
              <w:left w:val="nil"/>
              <w:bottom w:val="nil"/>
              <w:right w:val="nil"/>
              <w:tl2br w:val="nil"/>
              <w:tr2bl w:val="nil"/>
            </w:tcBorders>
            <w:shd w:val="clear" w:color="auto" w:fill="auto"/>
            <w:tcMar>
              <w:top w:w="0" w:type="dxa"/>
              <w:left w:w="108" w:type="dxa"/>
              <w:bottom w:w="0" w:type="dxa"/>
              <w:right w:w="108" w:type="dxa"/>
            </w:tcMar>
          </w:tcPr>
          <w:p w:rsidR="00CE7885" w:rsidRPr="002E2AC5" w:rsidRDefault="00E52383" w:rsidP="00614678">
            <w:pPr>
              <w:widowControl w:val="0"/>
              <w:rPr>
                <w:b/>
                <w:bCs/>
                <w:i/>
                <w:iCs/>
              </w:rPr>
            </w:pPr>
            <w:r w:rsidRPr="002E2AC5">
              <w:rPr>
                <w:b/>
                <w:bCs/>
                <w:i/>
                <w:iCs/>
                <w:sz w:val="16"/>
              </w:rPr>
              <w:t> </w:t>
            </w:r>
            <w:r w:rsidRPr="002E2AC5">
              <w:rPr>
                <w:b/>
                <w:bCs/>
                <w:i/>
                <w:iCs/>
              </w:rPr>
              <w:t>Nơi nhận:</w:t>
            </w:r>
          </w:p>
          <w:p w:rsidR="00CE7885" w:rsidRPr="002E2AC5" w:rsidRDefault="00CE7885" w:rsidP="00614678">
            <w:pPr>
              <w:widowControl w:val="0"/>
              <w:jc w:val="both"/>
              <w:rPr>
                <w:bCs/>
                <w:sz w:val="22"/>
                <w:szCs w:val="22"/>
              </w:rPr>
            </w:pPr>
            <w:r w:rsidRPr="002E2AC5">
              <w:rPr>
                <w:bCs/>
                <w:sz w:val="22"/>
                <w:szCs w:val="22"/>
              </w:rPr>
              <w:t>- Ban Bí thư Trung ương Đảng;</w:t>
            </w:r>
          </w:p>
          <w:p w:rsidR="00CE7885" w:rsidRPr="002E2AC5" w:rsidRDefault="00CE7885" w:rsidP="00614678">
            <w:pPr>
              <w:widowControl w:val="0"/>
              <w:jc w:val="both"/>
              <w:rPr>
                <w:bCs/>
                <w:sz w:val="22"/>
                <w:szCs w:val="22"/>
              </w:rPr>
            </w:pPr>
            <w:r w:rsidRPr="002E2AC5">
              <w:rPr>
                <w:bCs/>
                <w:sz w:val="22"/>
                <w:szCs w:val="22"/>
              </w:rPr>
              <w:t>- Chủ tịch nước, các Phó Chủ tịch nước;</w:t>
            </w:r>
          </w:p>
          <w:p w:rsidR="00CE7885" w:rsidRPr="002E2AC5" w:rsidRDefault="00CE7885" w:rsidP="00614678">
            <w:pPr>
              <w:widowControl w:val="0"/>
              <w:jc w:val="both"/>
              <w:rPr>
                <w:bCs/>
                <w:sz w:val="22"/>
                <w:szCs w:val="22"/>
              </w:rPr>
            </w:pPr>
            <w:r w:rsidRPr="002E2AC5">
              <w:rPr>
                <w:bCs/>
                <w:sz w:val="22"/>
                <w:szCs w:val="22"/>
              </w:rPr>
              <w:t>- Chủ tịch Quốc hội, các Phó Chủ tịch Quốc hội;</w:t>
            </w:r>
          </w:p>
          <w:p w:rsidR="00CE7885" w:rsidRPr="002E2AC5" w:rsidRDefault="00CE7885" w:rsidP="00614678">
            <w:pPr>
              <w:widowControl w:val="0"/>
              <w:jc w:val="both"/>
              <w:rPr>
                <w:bCs/>
                <w:sz w:val="22"/>
                <w:szCs w:val="22"/>
              </w:rPr>
            </w:pPr>
            <w:r w:rsidRPr="002E2AC5">
              <w:rPr>
                <w:bCs/>
                <w:sz w:val="22"/>
                <w:szCs w:val="22"/>
              </w:rPr>
              <w:t>- Thủ tướng, các Phó Thủ tướng Chính phủ;</w:t>
            </w:r>
          </w:p>
          <w:p w:rsidR="00CE7885" w:rsidRPr="002E2AC5" w:rsidRDefault="00CE7885" w:rsidP="00614678">
            <w:pPr>
              <w:widowControl w:val="0"/>
              <w:jc w:val="both"/>
              <w:rPr>
                <w:bCs/>
                <w:sz w:val="22"/>
                <w:szCs w:val="22"/>
              </w:rPr>
            </w:pPr>
            <w:r w:rsidRPr="002E2AC5">
              <w:rPr>
                <w:bCs/>
                <w:sz w:val="22"/>
                <w:szCs w:val="22"/>
              </w:rPr>
              <w:t>- Ủy ban Thường vụ Quốc hội;</w:t>
            </w:r>
          </w:p>
          <w:p w:rsidR="00CE7885" w:rsidRPr="002E2AC5" w:rsidRDefault="00CE7885" w:rsidP="00614678">
            <w:pPr>
              <w:widowControl w:val="0"/>
              <w:jc w:val="both"/>
              <w:rPr>
                <w:bCs/>
                <w:sz w:val="22"/>
                <w:szCs w:val="22"/>
              </w:rPr>
            </w:pPr>
            <w:r w:rsidRPr="002E2AC5">
              <w:rPr>
                <w:bCs/>
                <w:sz w:val="22"/>
                <w:szCs w:val="22"/>
              </w:rPr>
              <w:t>- Văn phòng TW và các Ban của Đảng;</w:t>
            </w:r>
          </w:p>
          <w:p w:rsidR="00CE7885" w:rsidRPr="002E2AC5" w:rsidRDefault="00CE7885" w:rsidP="00614678">
            <w:pPr>
              <w:widowControl w:val="0"/>
              <w:jc w:val="both"/>
              <w:rPr>
                <w:bCs/>
                <w:sz w:val="22"/>
                <w:szCs w:val="22"/>
              </w:rPr>
            </w:pPr>
            <w:r w:rsidRPr="002E2AC5">
              <w:rPr>
                <w:bCs/>
                <w:sz w:val="22"/>
                <w:szCs w:val="22"/>
              </w:rPr>
              <w:t xml:space="preserve">- Văn phòng Tổng Bí thư; </w:t>
            </w:r>
          </w:p>
          <w:p w:rsidR="00CE7885" w:rsidRPr="002E2AC5" w:rsidRDefault="00CE7885" w:rsidP="00614678">
            <w:pPr>
              <w:widowControl w:val="0"/>
              <w:jc w:val="both"/>
              <w:rPr>
                <w:bCs/>
                <w:sz w:val="22"/>
                <w:szCs w:val="22"/>
              </w:rPr>
            </w:pPr>
            <w:r w:rsidRPr="002E2AC5">
              <w:rPr>
                <w:bCs/>
                <w:sz w:val="22"/>
                <w:szCs w:val="22"/>
              </w:rPr>
              <w:t>- Văn phòng Chủ tịch nước; Văn phòng Quốc hội; Văn phòng Chính phủ;</w:t>
            </w:r>
          </w:p>
          <w:p w:rsidR="00CE7885" w:rsidRPr="002E2AC5" w:rsidRDefault="00CE7885" w:rsidP="00614678">
            <w:pPr>
              <w:widowControl w:val="0"/>
              <w:jc w:val="both"/>
              <w:rPr>
                <w:bCs/>
                <w:sz w:val="22"/>
                <w:szCs w:val="22"/>
              </w:rPr>
            </w:pPr>
            <w:r w:rsidRPr="002E2AC5">
              <w:rPr>
                <w:bCs/>
                <w:sz w:val="22"/>
                <w:szCs w:val="22"/>
              </w:rPr>
              <w:t>- Hội đồng dân tộc và các Ủy ban của Quốc hội;</w:t>
            </w:r>
          </w:p>
          <w:p w:rsidR="00CE7885" w:rsidRPr="002E2AC5" w:rsidRDefault="00CE7885" w:rsidP="00614678">
            <w:pPr>
              <w:widowControl w:val="0"/>
              <w:jc w:val="both"/>
              <w:rPr>
                <w:bCs/>
                <w:sz w:val="22"/>
                <w:szCs w:val="22"/>
              </w:rPr>
            </w:pPr>
            <w:r w:rsidRPr="002E2AC5">
              <w:rPr>
                <w:bCs/>
                <w:sz w:val="22"/>
                <w:szCs w:val="22"/>
              </w:rPr>
              <w:t>- Các bộ, cơ quan ngang Bộ, cơ quan thuộc CP;</w:t>
            </w:r>
          </w:p>
          <w:p w:rsidR="00CE7885" w:rsidRPr="002E2AC5" w:rsidRDefault="00CE7885" w:rsidP="00614678">
            <w:pPr>
              <w:widowControl w:val="0"/>
              <w:jc w:val="both"/>
              <w:rPr>
                <w:bCs/>
                <w:sz w:val="22"/>
                <w:szCs w:val="22"/>
              </w:rPr>
            </w:pPr>
            <w:r w:rsidRPr="002E2AC5">
              <w:rPr>
                <w:bCs/>
                <w:sz w:val="22"/>
                <w:szCs w:val="22"/>
              </w:rPr>
              <w:t>- HĐND, UBND các tỉnh, thành phố trực thuộc TW;</w:t>
            </w:r>
          </w:p>
          <w:p w:rsidR="00CE7885" w:rsidRPr="002E2AC5" w:rsidRDefault="00CE7885" w:rsidP="00614678">
            <w:pPr>
              <w:widowControl w:val="0"/>
              <w:jc w:val="both"/>
              <w:rPr>
                <w:bCs/>
                <w:sz w:val="22"/>
                <w:szCs w:val="22"/>
              </w:rPr>
            </w:pPr>
            <w:r w:rsidRPr="002E2AC5">
              <w:rPr>
                <w:bCs/>
                <w:sz w:val="22"/>
                <w:szCs w:val="22"/>
              </w:rPr>
              <w:t>- Viện KSND tối cao, Tòa án nhân dân tối cao;</w:t>
            </w:r>
          </w:p>
          <w:p w:rsidR="00CE7885" w:rsidRPr="002E2AC5" w:rsidRDefault="00CE7885" w:rsidP="00614678">
            <w:pPr>
              <w:widowControl w:val="0"/>
              <w:jc w:val="both"/>
              <w:rPr>
                <w:bCs/>
                <w:sz w:val="22"/>
                <w:szCs w:val="22"/>
              </w:rPr>
            </w:pPr>
            <w:r w:rsidRPr="002E2AC5">
              <w:rPr>
                <w:bCs/>
                <w:sz w:val="22"/>
                <w:szCs w:val="22"/>
              </w:rPr>
              <w:t xml:space="preserve">- Cơ quan Trung ương của các đoàn thể; </w:t>
            </w:r>
          </w:p>
          <w:p w:rsidR="00CE7885" w:rsidRPr="002E2AC5" w:rsidRDefault="00CE7885" w:rsidP="00614678">
            <w:pPr>
              <w:widowControl w:val="0"/>
              <w:jc w:val="both"/>
              <w:rPr>
                <w:bCs/>
                <w:sz w:val="22"/>
                <w:szCs w:val="22"/>
              </w:rPr>
            </w:pPr>
            <w:r w:rsidRPr="002E2AC5">
              <w:rPr>
                <w:bCs/>
                <w:sz w:val="22"/>
                <w:szCs w:val="22"/>
              </w:rPr>
              <w:t>- Các Tập đoàn kinh tế, Tổng công ty 91;</w:t>
            </w:r>
          </w:p>
          <w:p w:rsidR="00CE7885" w:rsidRPr="002E2AC5" w:rsidRDefault="00CE7885" w:rsidP="00614678">
            <w:pPr>
              <w:widowControl w:val="0"/>
              <w:jc w:val="both"/>
              <w:rPr>
                <w:bCs/>
                <w:sz w:val="22"/>
                <w:szCs w:val="22"/>
              </w:rPr>
            </w:pPr>
            <w:r w:rsidRPr="002E2AC5">
              <w:rPr>
                <w:bCs/>
                <w:sz w:val="22"/>
                <w:szCs w:val="22"/>
              </w:rPr>
              <w:t>- Cục Kiểm tra VBQPPL - Bộ Tư pháp;</w:t>
            </w:r>
          </w:p>
          <w:p w:rsidR="00CE7885" w:rsidRPr="002E2AC5" w:rsidRDefault="00CE7885" w:rsidP="00614678">
            <w:pPr>
              <w:widowControl w:val="0"/>
              <w:jc w:val="both"/>
              <w:rPr>
                <w:bCs/>
                <w:sz w:val="22"/>
                <w:szCs w:val="22"/>
              </w:rPr>
            </w:pPr>
            <w:r w:rsidRPr="002E2AC5">
              <w:rPr>
                <w:bCs/>
                <w:sz w:val="22"/>
                <w:szCs w:val="22"/>
              </w:rPr>
              <w:t>- Công báo;</w:t>
            </w:r>
          </w:p>
          <w:p w:rsidR="00CE7885" w:rsidRPr="002E2AC5" w:rsidRDefault="00CE7885" w:rsidP="00614678">
            <w:pPr>
              <w:widowControl w:val="0"/>
              <w:jc w:val="both"/>
              <w:rPr>
                <w:bCs/>
                <w:sz w:val="22"/>
                <w:szCs w:val="22"/>
              </w:rPr>
            </w:pPr>
            <w:r w:rsidRPr="002E2AC5">
              <w:rPr>
                <w:bCs/>
                <w:sz w:val="22"/>
                <w:szCs w:val="22"/>
              </w:rPr>
              <w:t>- Lãnh đạo KTNN; các đơn vị trực thuộc KTNN;</w:t>
            </w:r>
          </w:p>
          <w:p w:rsidR="00E52383" w:rsidRPr="002E2AC5" w:rsidRDefault="00CE7885" w:rsidP="00614678">
            <w:pPr>
              <w:widowControl w:val="0"/>
            </w:pPr>
            <w:r w:rsidRPr="002E2AC5">
              <w:rPr>
                <w:bCs/>
                <w:sz w:val="22"/>
                <w:szCs w:val="22"/>
              </w:rPr>
              <w:t>- Lưu: VT, VTH (03).</w:t>
            </w:r>
          </w:p>
        </w:tc>
        <w:tc>
          <w:tcPr>
            <w:tcW w:w="2260" w:type="pct"/>
            <w:tcBorders>
              <w:top w:val="nil"/>
              <w:left w:val="nil"/>
              <w:bottom w:val="nil"/>
              <w:right w:val="nil"/>
              <w:tl2br w:val="nil"/>
              <w:tr2bl w:val="nil"/>
            </w:tcBorders>
            <w:shd w:val="clear" w:color="auto" w:fill="auto"/>
            <w:tcMar>
              <w:top w:w="0" w:type="dxa"/>
              <w:left w:w="108" w:type="dxa"/>
              <w:bottom w:w="0" w:type="dxa"/>
              <w:right w:w="108" w:type="dxa"/>
            </w:tcMar>
          </w:tcPr>
          <w:p w:rsidR="00530290" w:rsidRPr="002E2AC5" w:rsidRDefault="00E52383" w:rsidP="00614678">
            <w:pPr>
              <w:widowControl w:val="0"/>
              <w:jc w:val="center"/>
              <w:rPr>
                <w:b/>
                <w:bCs/>
                <w:sz w:val="26"/>
                <w:szCs w:val="26"/>
              </w:rPr>
            </w:pPr>
            <w:r w:rsidRPr="002E2AC5">
              <w:rPr>
                <w:b/>
                <w:bCs/>
                <w:sz w:val="26"/>
                <w:szCs w:val="26"/>
              </w:rPr>
              <w:t>TỔNG KIỂM TOÁN NHÀ NƯỚC</w:t>
            </w:r>
            <w:r w:rsidRPr="002E2AC5">
              <w:rPr>
                <w:b/>
                <w:bCs/>
                <w:sz w:val="26"/>
                <w:szCs w:val="26"/>
              </w:rPr>
              <w:br/>
            </w:r>
            <w:r w:rsidRPr="002E2AC5">
              <w:rPr>
                <w:b/>
                <w:bCs/>
                <w:sz w:val="26"/>
                <w:szCs w:val="26"/>
              </w:rPr>
              <w:br/>
            </w:r>
            <w:r w:rsidRPr="002E2AC5">
              <w:rPr>
                <w:b/>
                <w:bCs/>
                <w:sz w:val="26"/>
                <w:szCs w:val="26"/>
              </w:rPr>
              <w:br/>
            </w:r>
          </w:p>
          <w:p w:rsidR="007245C9" w:rsidRPr="002E2AC5" w:rsidRDefault="007245C9" w:rsidP="00614678">
            <w:pPr>
              <w:widowControl w:val="0"/>
              <w:jc w:val="center"/>
              <w:rPr>
                <w:b/>
                <w:bCs/>
                <w:sz w:val="26"/>
                <w:szCs w:val="26"/>
              </w:rPr>
            </w:pPr>
          </w:p>
          <w:p w:rsidR="00CE7885" w:rsidRPr="002E2AC5" w:rsidRDefault="00CE7885" w:rsidP="00614678">
            <w:pPr>
              <w:widowControl w:val="0"/>
              <w:jc w:val="center"/>
              <w:rPr>
                <w:b/>
                <w:bCs/>
                <w:sz w:val="26"/>
                <w:szCs w:val="26"/>
              </w:rPr>
            </w:pPr>
          </w:p>
          <w:p w:rsidR="00530290" w:rsidRPr="002E2AC5" w:rsidRDefault="00530290" w:rsidP="00614678">
            <w:pPr>
              <w:widowControl w:val="0"/>
              <w:jc w:val="center"/>
              <w:rPr>
                <w:b/>
                <w:bCs/>
              </w:rPr>
            </w:pPr>
          </w:p>
          <w:p w:rsidR="00E52383" w:rsidRPr="002E2AC5" w:rsidRDefault="00E52383" w:rsidP="00614678">
            <w:pPr>
              <w:widowControl w:val="0"/>
              <w:jc w:val="center"/>
              <w:rPr>
                <w:sz w:val="28"/>
                <w:szCs w:val="28"/>
              </w:rPr>
            </w:pPr>
            <w:r w:rsidRPr="002E2AC5">
              <w:rPr>
                <w:b/>
                <w:bCs/>
              </w:rPr>
              <w:br/>
            </w:r>
            <w:r w:rsidR="00F43846" w:rsidRPr="002E2AC5">
              <w:rPr>
                <w:b/>
                <w:bCs/>
                <w:sz w:val="28"/>
                <w:szCs w:val="28"/>
              </w:rPr>
              <w:t>Ngô Văn Tuấn</w:t>
            </w:r>
          </w:p>
        </w:tc>
      </w:tr>
    </w:tbl>
    <w:p w:rsidR="008F4598" w:rsidRPr="002E2AC5" w:rsidRDefault="008F4598" w:rsidP="00614678">
      <w:pPr>
        <w:widowControl w:val="0"/>
        <w:spacing w:after="120"/>
      </w:pPr>
    </w:p>
    <w:p w:rsidR="008F4598" w:rsidRPr="002E2AC5" w:rsidRDefault="008F4598" w:rsidP="00340EC0">
      <w:pPr>
        <w:widowControl w:val="0"/>
        <w:spacing w:after="120"/>
      </w:pPr>
      <w:r w:rsidRPr="002E2AC5">
        <w:t> </w:t>
      </w:r>
    </w:p>
    <w:sectPr w:rsidR="008F4598" w:rsidRPr="002E2AC5" w:rsidSect="00BE2EA4">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A9A" w:rsidRDefault="003C1A9A" w:rsidP="00BE2EA4">
      <w:r>
        <w:separator/>
      </w:r>
    </w:p>
  </w:endnote>
  <w:endnote w:type="continuationSeparator" w:id="0">
    <w:p w:rsidR="003C1A9A" w:rsidRDefault="003C1A9A" w:rsidP="00BE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A9A" w:rsidRDefault="003C1A9A" w:rsidP="00BE2EA4">
      <w:r>
        <w:separator/>
      </w:r>
    </w:p>
  </w:footnote>
  <w:footnote w:type="continuationSeparator" w:id="0">
    <w:p w:rsidR="003C1A9A" w:rsidRDefault="003C1A9A" w:rsidP="00BE2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DB"/>
    <w:rsid w:val="000440C1"/>
    <w:rsid w:val="000456EB"/>
    <w:rsid w:val="000E671B"/>
    <w:rsid w:val="001648C9"/>
    <w:rsid w:val="001D5986"/>
    <w:rsid w:val="001E71E4"/>
    <w:rsid w:val="00250334"/>
    <w:rsid w:val="002955A9"/>
    <w:rsid w:val="00295EE2"/>
    <w:rsid w:val="002B2296"/>
    <w:rsid w:val="002D0BCA"/>
    <w:rsid w:val="002E23D9"/>
    <w:rsid w:val="002E2AC5"/>
    <w:rsid w:val="002F1288"/>
    <w:rsid w:val="00314EE7"/>
    <w:rsid w:val="00340EC0"/>
    <w:rsid w:val="00344D9F"/>
    <w:rsid w:val="0035791A"/>
    <w:rsid w:val="00372CC5"/>
    <w:rsid w:val="003C1A9A"/>
    <w:rsid w:val="004257DD"/>
    <w:rsid w:val="00441694"/>
    <w:rsid w:val="0044437B"/>
    <w:rsid w:val="004564CC"/>
    <w:rsid w:val="00474A9D"/>
    <w:rsid w:val="0048557C"/>
    <w:rsid w:val="00486B6C"/>
    <w:rsid w:val="004A3317"/>
    <w:rsid w:val="004A497A"/>
    <w:rsid w:val="004C31F7"/>
    <w:rsid w:val="004D2F0A"/>
    <w:rsid w:val="00510EE5"/>
    <w:rsid w:val="00530290"/>
    <w:rsid w:val="005A7465"/>
    <w:rsid w:val="00614678"/>
    <w:rsid w:val="00627923"/>
    <w:rsid w:val="00686C4B"/>
    <w:rsid w:val="006A0DDB"/>
    <w:rsid w:val="006A4F23"/>
    <w:rsid w:val="006C76CA"/>
    <w:rsid w:val="007245C9"/>
    <w:rsid w:val="00731304"/>
    <w:rsid w:val="00764213"/>
    <w:rsid w:val="00765A8A"/>
    <w:rsid w:val="00790471"/>
    <w:rsid w:val="007F37C2"/>
    <w:rsid w:val="00816653"/>
    <w:rsid w:val="00847D59"/>
    <w:rsid w:val="00855DA7"/>
    <w:rsid w:val="008C2DD9"/>
    <w:rsid w:val="008C5CCF"/>
    <w:rsid w:val="008F4598"/>
    <w:rsid w:val="00900049"/>
    <w:rsid w:val="0093147F"/>
    <w:rsid w:val="00941D86"/>
    <w:rsid w:val="0095441A"/>
    <w:rsid w:val="009C4D8B"/>
    <w:rsid w:val="009F5919"/>
    <w:rsid w:val="00A049A4"/>
    <w:rsid w:val="00A07671"/>
    <w:rsid w:val="00A624BD"/>
    <w:rsid w:val="00A67ED6"/>
    <w:rsid w:val="00A720A5"/>
    <w:rsid w:val="00A72E87"/>
    <w:rsid w:val="00A820A4"/>
    <w:rsid w:val="00A9568C"/>
    <w:rsid w:val="00AC6F50"/>
    <w:rsid w:val="00B611DB"/>
    <w:rsid w:val="00B932AB"/>
    <w:rsid w:val="00BB6CB0"/>
    <w:rsid w:val="00BB7A50"/>
    <w:rsid w:val="00BE2EA4"/>
    <w:rsid w:val="00C16BD9"/>
    <w:rsid w:val="00C21327"/>
    <w:rsid w:val="00C30ACC"/>
    <w:rsid w:val="00C468E4"/>
    <w:rsid w:val="00C975DA"/>
    <w:rsid w:val="00CA6110"/>
    <w:rsid w:val="00CC195D"/>
    <w:rsid w:val="00CE0F59"/>
    <w:rsid w:val="00CE7885"/>
    <w:rsid w:val="00CF338E"/>
    <w:rsid w:val="00CF54FF"/>
    <w:rsid w:val="00E03CFB"/>
    <w:rsid w:val="00E52383"/>
    <w:rsid w:val="00E632B7"/>
    <w:rsid w:val="00E9568E"/>
    <w:rsid w:val="00EA5B8C"/>
    <w:rsid w:val="00EA6AAE"/>
    <w:rsid w:val="00EB0B6B"/>
    <w:rsid w:val="00EE2E83"/>
    <w:rsid w:val="00F12EAC"/>
    <w:rsid w:val="00F43846"/>
    <w:rsid w:val="00F46322"/>
    <w:rsid w:val="00F7758B"/>
    <w:rsid w:val="00F91E0E"/>
    <w:rsid w:val="00F95A05"/>
    <w:rsid w:val="00FE0EC0"/>
    <w:rsid w:val="00FE67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760C91E-A604-4DB1-A42D-40BDBF11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A9568C"/>
    <w:rPr>
      <w:sz w:val="16"/>
      <w:szCs w:val="16"/>
    </w:rPr>
  </w:style>
  <w:style w:type="paragraph" w:styleId="CommentText">
    <w:name w:val="annotation text"/>
    <w:basedOn w:val="Normal"/>
    <w:link w:val="CommentTextChar"/>
    <w:unhideWhenUsed/>
    <w:rsid w:val="00A9568C"/>
    <w:rPr>
      <w:sz w:val="20"/>
      <w:szCs w:val="20"/>
    </w:rPr>
  </w:style>
  <w:style w:type="character" w:customStyle="1" w:styleId="CommentTextChar">
    <w:name w:val="Comment Text Char"/>
    <w:basedOn w:val="DefaultParagraphFont"/>
    <w:link w:val="CommentText"/>
    <w:rsid w:val="00A9568C"/>
  </w:style>
  <w:style w:type="paragraph" w:styleId="CommentSubject">
    <w:name w:val="annotation subject"/>
    <w:basedOn w:val="CommentText"/>
    <w:next w:val="CommentText"/>
    <w:link w:val="CommentSubjectChar"/>
    <w:uiPriority w:val="99"/>
    <w:semiHidden/>
    <w:unhideWhenUsed/>
    <w:rsid w:val="00A9568C"/>
    <w:rPr>
      <w:b/>
      <w:bCs/>
    </w:rPr>
  </w:style>
  <w:style w:type="character" w:customStyle="1" w:styleId="CommentSubjectChar">
    <w:name w:val="Comment Subject Char"/>
    <w:link w:val="CommentSubject"/>
    <w:uiPriority w:val="99"/>
    <w:semiHidden/>
    <w:rsid w:val="00A9568C"/>
    <w:rPr>
      <w:b/>
      <w:bCs/>
    </w:rPr>
  </w:style>
  <w:style w:type="paragraph" w:styleId="BalloonText">
    <w:name w:val="Balloon Text"/>
    <w:basedOn w:val="Normal"/>
    <w:link w:val="BalloonTextChar"/>
    <w:uiPriority w:val="99"/>
    <w:semiHidden/>
    <w:unhideWhenUsed/>
    <w:rsid w:val="00A9568C"/>
    <w:rPr>
      <w:rFonts w:ascii="Segoe UI" w:hAnsi="Segoe UI" w:cs="Segoe UI"/>
      <w:sz w:val="18"/>
      <w:szCs w:val="18"/>
    </w:rPr>
  </w:style>
  <w:style w:type="character" w:customStyle="1" w:styleId="BalloonTextChar">
    <w:name w:val="Balloon Text Char"/>
    <w:link w:val="BalloonText"/>
    <w:uiPriority w:val="99"/>
    <w:semiHidden/>
    <w:rsid w:val="00A9568C"/>
    <w:rPr>
      <w:rFonts w:ascii="Segoe UI" w:hAnsi="Segoe UI" w:cs="Segoe UI"/>
      <w:sz w:val="18"/>
      <w:szCs w:val="18"/>
    </w:rPr>
  </w:style>
  <w:style w:type="paragraph" w:styleId="Revision">
    <w:name w:val="Revision"/>
    <w:hidden/>
    <w:uiPriority w:val="99"/>
    <w:unhideWhenUsed/>
    <w:rsid w:val="00A720A5"/>
    <w:rPr>
      <w:sz w:val="24"/>
      <w:szCs w:val="24"/>
    </w:rPr>
  </w:style>
  <w:style w:type="paragraph" w:styleId="Header">
    <w:name w:val="header"/>
    <w:basedOn w:val="Normal"/>
    <w:link w:val="HeaderChar"/>
    <w:uiPriority w:val="99"/>
    <w:unhideWhenUsed/>
    <w:rsid w:val="00BE2EA4"/>
    <w:pPr>
      <w:tabs>
        <w:tab w:val="center" w:pos="4680"/>
        <w:tab w:val="right" w:pos="9360"/>
      </w:tabs>
    </w:pPr>
  </w:style>
  <w:style w:type="character" w:customStyle="1" w:styleId="HeaderChar">
    <w:name w:val="Header Char"/>
    <w:link w:val="Header"/>
    <w:uiPriority w:val="99"/>
    <w:rsid w:val="00BE2EA4"/>
    <w:rPr>
      <w:sz w:val="24"/>
      <w:szCs w:val="24"/>
      <w:lang w:val="en-US" w:eastAsia="en-US"/>
    </w:rPr>
  </w:style>
  <w:style w:type="paragraph" w:styleId="Footer">
    <w:name w:val="footer"/>
    <w:basedOn w:val="Normal"/>
    <w:link w:val="FooterChar"/>
    <w:uiPriority w:val="99"/>
    <w:unhideWhenUsed/>
    <w:rsid w:val="00BE2EA4"/>
    <w:pPr>
      <w:tabs>
        <w:tab w:val="center" w:pos="4680"/>
        <w:tab w:val="right" w:pos="9360"/>
      </w:tabs>
    </w:pPr>
  </w:style>
  <w:style w:type="character" w:customStyle="1" w:styleId="FooterChar">
    <w:name w:val="Footer Char"/>
    <w:link w:val="Footer"/>
    <w:uiPriority w:val="99"/>
    <w:rsid w:val="00BE2EA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E9513-6E13-42B0-B956-3DC75EEA58EE}">
  <ds:schemaRefs>
    <ds:schemaRef ds:uri="http://schemas.openxmlformats.org/officeDocument/2006/bibliography"/>
  </ds:schemaRefs>
</ds:datastoreItem>
</file>

<file path=customXml/itemProps2.xml><?xml version="1.0" encoding="utf-8"?>
<ds:datastoreItem xmlns:ds="http://schemas.openxmlformats.org/officeDocument/2006/customXml" ds:itemID="{5B98D7BD-A12B-4A70-949F-10CFB802D2BB}"/>
</file>

<file path=customXml/itemProps3.xml><?xml version="1.0" encoding="utf-8"?>
<ds:datastoreItem xmlns:ds="http://schemas.openxmlformats.org/officeDocument/2006/customXml" ds:itemID="{B7FEDCA0-07D6-47FD-9A3F-27B858160BC7}"/>
</file>

<file path=customXml/itemProps4.xml><?xml version="1.0" encoding="utf-8"?>
<ds:datastoreItem xmlns:ds="http://schemas.openxmlformats.org/officeDocument/2006/customXml" ds:itemID="{69FAB1AF-80C4-4CA0-AF8C-4615F0F49B7D}"/>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Vietnam State Audit</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Thanh Hà</cp:lastModifiedBy>
  <cp:revision>2</cp:revision>
  <cp:lastPrinted>2025-11-06T01:40:00Z</cp:lastPrinted>
  <dcterms:created xsi:type="dcterms:W3CDTF">2025-11-07T08:54:00Z</dcterms:created>
  <dcterms:modified xsi:type="dcterms:W3CDTF">2025-11-07T08:54:00Z</dcterms:modified>
</cp:coreProperties>
</file>