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E6396A" w14:textId="10068283" w:rsidR="00A553B6" w:rsidRDefault="00A553B6" w:rsidP="00A553B6">
      <w:pPr>
        <w:spacing w:after="0"/>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Phụ lục số</w:t>
      </w:r>
      <w:r w:rsidRPr="00FA00C9">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lang w:val="en-US"/>
        </w:rPr>
        <w:t>0</w:t>
      </w:r>
      <w:r>
        <w:rPr>
          <w:rFonts w:ascii="Times New Roman" w:eastAsia="Times New Roman" w:hAnsi="Times New Roman" w:cs="Times New Roman"/>
          <w:b/>
          <w:bCs/>
          <w:sz w:val="24"/>
          <w:szCs w:val="24"/>
          <w:lang w:val="en-US"/>
        </w:rPr>
        <w:t>8</w:t>
      </w:r>
    </w:p>
    <w:p w14:paraId="3F0A60E4" w14:textId="03520DC0" w:rsidR="00AE5232" w:rsidRPr="00FA00C9" w:rsidRDefault="002A0D42" w:rsidP="00A553B6">
      <w:pPr>
        <w:spacing w:before="240" w:after="120"/>
        <w:jc w:val="center"/>
        <w:rPr>
          <w:rFonts w:ascii="Times New Roman" w:eastAsia="Times New Roman" w:hAnsi="Times New Roman" w:cs="Times New Roman"/>
          <w:b/>
          <w:bCs/>
          <w:sz w:val="24"/>
          <w:szCs w:val="24"/>
        </w:rPr>
      </w:pPr>
      <w:r w:rsidRPr="00FA00C9">
        <w:rPr>
          <w:rFonts w:ascii="Times New Roman" w:eastAsia="Times New Roman" w:hAnsi="Times New Roman" w:cs="Times New Roman"/>
          <w:b/>
          <w:bCs/>
          <w:sz w:val="24"/>
          <w:szCs w:val="24"/>
        </w:rPr>
        <w:t xml:space="preserve">TỔNG HỢP KIẾN NGHỊ CỦA KIỂM TOÁN NHÀ NƯỚC VỀ XỬ LÝ KIỂM ĐIỂM, XÁC ĐỊNH TRÁCH NHIỆM TẬP THỂ, CÁ NHÂN LIÊN QUAN ĐẾN CÁC SAI PHẠM ĐƯỢC PHÁT HIỆN TỪ KẾT QUẢ KIỂM TOÁN </w:t>
      </w:r>
      <w:r w:rsidR="004B7F73" w:rsidRPr="00FA00C9">
        <w:rPr>
          <w:rFonts w:ascii="Times New Roman" w:eastAsia="Times New Roman" w:hAnsi="Times New Roman" w:cs="Times New Roman"/>
          <w:b/>
          <w:bCs/>
          <w:sz w:val="24"/>
          <w:szCs w:val="24"/>
          <w:lang w:val="en-US"/>
        </w:rPr>
        <w:t xml:space="preserve">NĂM </w:t>
      </w:r>
      <w:r w:rsidRPr="00FA00C9">
        <w:rPr>
          <w:rFonts w:ascii="Times New Roman" w:eastAsia="Times New Roman" w:hAnsi="Times New Roman" w:cs="Times New Roman"/>
          <w:b/>
          <w:bCs/>
          <w:sz w:val="24"/>
          <w:szCs w:val="24"/>
        </w:rPr>
        <w:t>2025</w:t>
      </w:r>
    </w:p>
    <w:p w14:paraId="0C33DD07" w14:textId="1DF9BE4E" w:rsidR="00AE5232" w:rsidRPr="00FA00C9" w:rsidRDefault="002A0D42" w:rsidP="00A553B6">
      <w:pPr>
        <w:spacing w:before="120" w:after="0" w:line="240" w:lineRule="auto"/>
        <w:ind w:firstLine="720"/>
        <w:rPr>
          <w:rFonts w:ascii="Times New Roman" w:eastAsia="Times New Roman" w:hAnsi="Times New Roman" w:cs="Times New Roman"/>
          <w:sz w:val="24"/>
          <w:szCs w:val="24"/>
        </w:rPr>
      </w:pPr>
      <w:r w:rsidRPr="00FA00C9">
        <w:rPr>
          <w:rFonts w:ascii="Times New Roman" w:eastAsia="Times New Roman" w:hAnsi="Times New Roman" w:cs="Times New Roman"/>
          <w:sz w:val="24"/>
          <w:szCs w:val="24"/>
        </w:rPr>
        <w:t xml:space="preserve">Tổng số kiến nghị kiểm điểm tại </w:t>
      </w:r>
      <w:r w:rsidR="00036E6E">
        <w:rPr>
          <w:rFonts w:ascii="Times New Roman" w:eastAsia="Times New Roman" w:hAnsi="Times New Roman" w:cs="Times New Roman"/>
          <w:sz w:val="24"/>
          <w:szCs w:val="24"/>
          <w:lang w:val="en-US"/>
        </w:rPr>
        <w:t>50</w:t>
      </w:r>
      <w:r w:rsidRPr="00FA00C9">
        <w:rPr>
          <w:rFonts w:ascii="Times New Roman" w:eastAsia="Times New Roman" w:hAnsi="Times New Roman" w:cs="Times New Roman"/>
          <w:sz w:val="24"/>
          <w:szCs w:val="24"/>
        </w:rPr>
        <w:t xml:space="preserve"> BCKT</w:t>
      </w:r>
    </w:p>
    <w:p w14:paraId="3CB312FC" w14:textId="77777777" w:rsidR="00AE5232" w:rsidRPr="00FA00C9" w:rsidRDefault="00AE5232">
      <w:pPr>
        <w:spacing w:after="0" w:line="240" w:lineRule="auto"/>
        <w:rPr>
          <w:rFonts w:ascii="Times New Roman" w:eastAsia="Times New Roman" w:hAnsi="Times New Roman" w:cs="Times New Roman"/>
          <w:b/>
          <w:bCs/>
          <w:sz w:val="24"/>
          <w:szCs w:val="24"/>
        </w:rPr>
      </w:pPr>
    </w:p>
    <w:tbl>
      <w:tblPr>
        <w:tblStyle w:val="a"/>
        <w:tblW w:w="147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51"/>
        <w:gridCol w:w="2410"/>
        <w:gridCol w:w="1984"/>
        <w:gridCol w:w="9498"/>
      </w:tblGrid>
      <w:tr w:rsidR="00592D16" w:rsidRPr="00036E6E" w14:paraId="630D4C96" w14:textId="77777777" w:rsidTr="00A553B6">
        <w:trPr>
          <w:tblHeader/>
        </w:trPr>
        <w:tc>
          <w:tcPr>
            <w:tcW w:w="851" w:type="dxa"/>
          </w:tcPr>
          <w:p w14:paraId="3CEC254A" w14:textId="77777777" w:rsidR="00592D16" w:rsidRPr="00036E6E" w:rsidRDefault="00592D16" w:rsidP="0005406F">
            <w:pPr>
              <w:ind w:left="57" w:right="57"/>
              <w:jc w:val="center"/>
              <w:rPr>
                <w:rFonts w:ascii="Times New Roman" w:eastAsia="Times New Roman" w:hAnsi="Times New Roman" w:cs="Times New Roman"/>
                <w:b/>
                <w:bCs/>
                <w:sz w:val="23"/>
                <w:szCs w:val="23"/>
              </w:rPr>
            </w:pPr>
            <w:r w:rsidRPr="00036E6E">
              <w:rPr>
                <w:rFonts w:ascii="Times New Roman" w:eastAsia="Times New Roman" w:hAnsi="Times New Roman" w:cs="Times New Roman"/>
                <w:b/>
                <w:bCs/>
                <w:sz w:val="23"/>
                <w:szCs w:val="23"/>
              </w:rPr>
              <w:t>STT</w:t>
            </w:r>
          </w:p>
        </w:tc>
        <w:tc>
          <w:tcPr>
            <w:tcW w:w="2410" w:type="dxa"/>
          </w:tcPr>
          <w:p w14:paraId="59E8B9F5" w14:textId="77777777" w:rsidR="00592D16" w:rsidRDefault="00592D16">
            <w:pPr>
              <w:jc w:val="center"/>
              <w:rPr>
                <w:rFonts w:ascii="Times New Roman" w:eastAsia="Times New Roman" w:hAnsi="Times New Roman" w:cs="Times New Roman"/>
                <w:b/>
                <w:bCs/>
                <w:sz w:val="23"/>
                <w:szCs w:val="23"/>
              </w:rPr>
            </w:pPr>
            <w:r w:rsidRPr="00036E6E">
              <w:rPr>
                <w:rFonts w:ascii="Times New Roman" w:eastAsia="Times New Roman" w:hAnsi="Times New Roman" w:cs="Times New Roman"/>
                <w:b/>
                <w:bCs/>
                <w:sz w:val="23"/>
                <w:szCs w:val="23"/>
              </w:rPr>
              <w:t xml:space="preserve">Trích từ Báo cáo </w:t>
            </w:r>
          </w:p>
          <w:p w14:paraId="4A5F5642" w14:textId="46377DFA" w:rsidR="00592D16" w:rsidRPr="00036E6E" w:rsidRDefault="00592D16">
            <w:pPr>
              <w:jc w:val="center"/>
              <w:rPr>
                <w:rFonts w:ascii="Times New Roman" w:eastAsia="Times New Roman" w:hAnsi="Times New Roman" w:cs="Times New Roman"/>
                <w:b/>
                <w:bCs/>
                <w:sz w:val="23"/>
                <w:szCs w:val="23"/>
              </w:rPr>
            </w:pPr>
            <w:r w:rsidRPr="00036E6E">
              <w:rPr>
                <w:rFonts w:ascii="Times New Roman" w:eastAsia="Times New Roman" w:hAnsi="Times New Roman" w:cs="Times New Roman"/>
                <w:b/>
                <w:bCs/>
                <w:sz w:val="23"/>
                <w:szCs w:val="23"/>
              </w:rPr>
              <w:t>kiểm toán</w:t>
            </w:r>
          </w:p>
        </w:tc>
        <w:tc>
          <w:tcPr>
            <w:tcW w:w="1984" w:type="dxa"/>
          </w:tcPr>
          <w:p w14:paraId="49D0BF21" w14:textId="77777777" w:rsidR="00592D16" w:rsidRDefault="00592D16">
            <w:pPr>
              <w:jc w:val="center"/>
              <w:rPr>
                <w:rFonts w:ascii="Times New Roman" w:eastAsia="Times New Roman" w:hAnsi="Times New Roman" w:cs="Times New Roman"/>
                <w:b/>
                <w:bCs/>
                <w:sz w:val="23"/>
                <w:szCs w:val="23"/>
              </w:rPr>
            </w:pPr>
            <w:r w:rsidRPr="00036E6E">
              <w:rPr>
                <w:rFonts w:ascii="Times New Roman" w:eastAsia="Times New Roman" w:hAnsi="Times New Roman" w:cs="Times New Roman"/>
                <w:b/>
                <w:bCs/>
                <w:sz w:val="23"/>
                <w:szCs w:val="23"/>
              </w:rPr>
              <w:t xml:space="preserve">Đơn vị được </w:t>
            </w:r>
          </w:p>
          <w:p w14:paraId="467CFBAA" w14:textId="5032D98C" w:rsidR="00592D16" w:rsidRPr="00036E6E" w:rsidRDefault="00592D16">
            <w:pPr>
              <w:jc w:val="center"/>
              <w:rPr>
                <w:rFonts w:ascii="Times New Roman" w:eastAsia="Times New Roman" w:hAnsi="Times New Roman" w:cs="Times New Roman"/>
                <w:sz w:val="23"/>
                <w:szCs w:val="23"/>
              </w:rPr>
            </w:pPr>
            <w:r w:rsidRPr="00036E6E">
              <w:rPr>
                <w:rFonts w:ascii="Times New Roman" w:eastAsia="Times New Roman" w:hAnsi="Times New Roman" w:cs="Times New Roman"/>
                <w:b/>
                <w:bCs/>
                <w:sz w:val="23"/>
                <w:szCs w:val="23"/>
              </w:rPr>
              <w:t>kiến nghị</w:t>
            </w:r>
          </w:p>
        </w:tc>
        <w:tc>
          <w:tcPr>
            <w:tcW w:w="9498" w:type="dxa"/>
          </w:tcPr>
          <w:p w14:paraId="43CF92DB" w14:textId="77777777" w:rsidR="00592D16" w:rsidRPr="00036E6E" w:rsidRDefault="00592D16">
            <w:pPr>
              <w:jc w:val="center"/>
              <w:rPr>
                <w:rFonts w:ascii="Times New Roman" w:eastAsia="Times New Roman" w:hAnsi="Times New Roman" w:cs="Times New Roman"/>
                <w:sz w:val="23"/>
                <w:szCs w:val="23"/>
              </w:rPr>
            </w:pPr>
            <w:r w:rsidRPr="00036E6E">
              <w:rPr>
                <w:rFonts w:ascii="Times New Roman" w:eastAsia="Times New Roman" w:hAnsi="Times New Roman" w:cs="Times New Roman"/>
                <w:b/>
                <w:bCs/>
                <w:sz w:val="23"/>
                <w:szCs w:val="23"/>
              </w:rPr>
              <w:t>Nội dung kiến nghị</w:t>
            </w:r>
          </w:p>
        </w:tc>
      </w:tr>
      <w:tr w:rsidR="00592D16" w:rsidRPr="00036E6E" w14:paraId="385BF2D1" w14:textId="77777777" w:rsidTr="00A553B6">
        <w:tc>
          <w:tcPr>
            <w:tcW w:w="851" w:type="dxa"/>
            <w:vMerge w:val="restart"/>
          </w:tcPr>
          <w:p w14:paraId="10400BAF" w14:textId="77777777" w:rsidR="00592D16" w:rsidRPr="00036E6E" w:rsidRDefault="00592D16" w:rsidP="00A553B6">
            <w:pPr>
              <w:pStyle w:val="ListParagraph"/>
              <w:numPr>
                <w:ilvl w:val="0"/>
                <w:numId w:val="2"/>
              </w:numPr>
              <w:pBdr>
                <w:top w:val="nil"/>
                <w:left w:val="nil"/>
                <w:bottom w:val="nil"/>
                <w:right w:val="nil"/>
                <w:between w:val="nil"/>
              </w:pBdr>
              <w:ind w:left="57" w:right="57" w:firstLine="0"/>
              <w:rPr>
                <w:rFonts w:ascii="Times New Roman" w:eastAsia="Times New Roman" w:hAnsi="Times New Roman" w:cs="Times New Roman"/>
                <w:sz w:val="23"/>
                <w:szCs w:val="23"/>
              </w:rPr>
            </w:pPr>
          </w:p>
        </w:tc>
        <w:tc>
          <w:tcPr>
            <w:tcW w:w="2410" w:type="dxa"/>
            <w:vMerge w:val="restart"/>
          </w:tcPr>
          <w:p w14:paraId="040CEF5A" w14:textId="77777777" w:rsidR="00592D16" w:rsidRPr="00036E6E" w:rsidRDefault="00592D16">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Hoạt động xây dựng và việc quản lý, sử dụng vốn đầu tư Dự án đầu tư xây dựng các tuyến đường trục kết nối các khu chức năng trong Khu kinh tế tỉnh Thái Bình</w:t>
            </w:r>
          </w:p>
        </w:tc>
        <w:tc>
          <w:tcPr>
            <w:tcW w:w="1984" w:type="dxa"/>
          </w:tcPr>
          <w:p w14:paraId="7F46FAB3" w14:textId="77777777" w:rsidR="00592D16" w:rsidRPr="00036E6E" w:rsidRDefault="00592D16">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Ban quản lý dự án đầu tư xây dựng các công trình giao thông tỉnh Thái Bình</w:t>
            </w:r>
          </w:p>
        </w:tc>
        <w:tc>
          <w:tcPr>
            <w:tcW w:w="9498" w:type="dxa"/>
          </w:tcPr>
          <w:p w14:paraId="610CAF45" w14:textId="77777777" w:rsidR="00592D16" w:rsidRPr="00036E6E" w:rsidRDefault="00592D16">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Tổ chức kiểm điểm tập thể, cá nhân đối với các tồn tại, hạn chế trong việc lập chủ trương, điều chỉnh chủ trương đầu tư, lập dự án đầu tư. Trường hợp các tồn tại, hạn chế trong bước lập chủ trương, điều chỉnh chủ trương đầu tư, lập dự án đầu tư dẫn đến việc thất thoát, lãng phí ngân sách nhà nước thì phải xử lý trách nhiệm của tập thể, cá nhân có liên quan theo đúng quy định</w:t>
            </w:r>
          </w:p>
        </w:tc>
      </w:tr>
      <w:tr w:rsidR="00592D16" w:rsidRPr="00036E6E" w14:paraId="0AB4DE3A" w14:textId="77777777" w:rsidTr="00A553B6">
        <w:tc>
          <w:tcPr>
            <w:tcW w:w="851" w:type="dxa"/>
            <w:vMerge/>
          </w:tcPr>
          <w:p w14:paraId="3A7EFC84" w14:textId="77777777" w:rsidR="00592D16" w:rsidRPr="00036E6E" w:rsidRDefault="00592D16" w:rsidP="0005406F">
            <w:pPr>
              <w:pStyle w:val="ListParagraph"/>
              <w:widowControl w:val="0"/>
              <w:numPr>
                <w:ilvl w:val="0"/>
                <w:numId w:val="2"/>
              </w:numPr>
              <w:pBdr>
                <w:top w:val="nil"/>
                <w:left w:val="nil"/>
                <w:bottom w:val="nil"/>
                <w:right w:val="nil"/>
                <w:between w:val="nil"/>
              </w:pBdr>
              <w:spacing w:line="276" w:lineRule="auto"/>
              <w:ind w:left="57" w:right="57" w:firstLine="0"/>
              <w:rPr>
                <w:rFonts w:ascii="Times New Roman" w:eastAsia="Times New Roman" w:hAnsi="Times New Roman" w:cs="Times New Roman"/>
                <w:sz w:val="23"/>
                <w:szCs w:val="23"/>
              </w:rPr>
            </w:pPr>
          </w:p>
        </w:tc>
        <w:tc>
          <w:tcPr>
            <w:tcW w:w="2410" w:type="dxa"/>
            <w:vMerge/>
          </w:tcPr>
          <w:p w14:paraId="34AA1D75" w14:textId="77777777" w:rsidR="00592D16" w:rsidRPr="00036E6E" w:rsidRDefault="00592D16">
            <w:pPr>
              <w:widowControl w:val="0"/>
              <w:pBdr>
                <w:top w:val="nil"/>
                <w:left w:val="nil"/>
                <w:bottom w:val="nil"/>
                <w:right w:val="nil"/>
                <w:between w:val="nil"/>
              </w:pBdr>
              <w:spacing w:line="276" w:lineRule="auto"/>
              <w:rPr>
                <w:rFonts w:ascii="Times New Roman" w:eastAsia="Times New Roman" w:hAnsi="Times New Roman" w:cs="Times New Roman"/>
                <w:sz w:val="23"/>
                <w:szCs w:val="23"/>
              </w:rPr>
            </w:pPr>
          </w:p>
        </w:tc>
        <w:tc>
          <w:tcPr>
            <w:tcW w:w="1984" w:type="dxa"/>
          </w:tcPr>
          <w:p w14:paraId="7D38F29C" w14:textId="77777777" w:rsidR="00592D16" w:rsidRPr="00036E6E" w:rsidRDefault="00592D16">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Ủy ban nhân dân tỉnh Thái Bình</w:t>
            </w:r>
          </w:p>
        </w:tc>
        <w:tc>
          <w:tcPr>
            <w:tcW w:w="9498" w:type="dxa"/>
          </w:tcPr>
          <w:p w14:paraId="0CC03419" w14:textId="77777777" w:rsidR="00592D16" w:rsidRPr="00036E6E" w:rsidRDefault="00592D16">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Tổ chức kiểm điểm đối với các tồn tại, hạn chế trong việc lập, trình Hội đồng nhân dân phê duyệt chủ trương, điều chỉnh chủ trương đầu tư; việc phê duyệt dự án đầu tư. Trường hợp các tồn tại, hạn chế trong việc lập, trình Hội đồng nhân dân phê duyệt chủ trương, điều chỉnh chủ trương đầu tư; việc phê duyệt dự án đầu tư dẫn đến việc thất thoát, lãng phí ngân sách nhà nước thì phải xử lý trách nhiệm của tập thể, cá nhân có liên quan theo đúng quy định</w:t>
            </w:r>
          </w:p>
        </w:tc>
      </w:tr>
      <w:tr w:rsidR="00592D16" w:rsidRPr="00036E6E" w14:paraId="4A76BB52" w14:textId="77777777" w:rsidTr="00A553B6">
        <w:tc>
          <w:tcPr>
            <w:tcW w:w="851" w:type="dxa"/>
          </w:tcPr>
          <w:p w14:paraId="57BE1F9A"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33CF2A31" w14:textId="77777777" w:rsidR="00592D16" w:rsidRPr="00036E6E" w:rsidRDefault="00592D16">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Hoạt động xây dựng và việc quản lý, sử dụng vốn đầu tư Dự án kết nối giao thông các tỉnh miền núi phía Bắc</w:t>
            </w:r>
          </w:p>
        </w:tc>
        <w:tc>
          <w:tcPr>
            <w:tcW w:w="1984" w:type="dxa"/>
          </w:tcPr>
          <w:p w14:paraId="2D926C13" w14:textId="77777777" w:rsidR="00592D16" w:rsidRPr="00036E6E" w:rsidRDefault="00592D16">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UBND huyện Văn Chấn, tỉnh Yên Bái</w:t>
            </w:r>
          </w:p>
        </w:tc>
        <w:tc>
          <w:tcPr>
            <w:tcW w:w="9498" w:type="dxa"/>
          </w:tcPr>
          <w:p w14:paraId="6548D94F" w14:textId="77777777" w:rsidR="00592D16" w:rsidRPr="00036E6E" w:rsidRDefault="00592D16">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Tổ chức kiểm điểm, xác định trách nhiệm cá nhân, tập thể trong Công tác quản lý tiến độ hợp đồng gói thầu xây dựng; Hợp đồng xây dựng, bảo lãnh thực hiện hợp đồng Gói thầu chi phí xây dựng đã hết hiệu lực nhưng chủ đầu tư và các bên liên quan chưa gia hạn khi chưa hoàn thành, bàn giao công trình</w:t>
            </w:r>
          </w:p>
        </w:tc>
      </w:tr>
      <w:tr w:rsidR="00592D16" w:rsidRPr="00036E6E" w14:paraId="2FDB2347" w14:textId="77777777" w:rsidTr="00A553B6">
        <w:tc>
          <w:tcPr>
            <w:tcW w:w="851" w:type="dxa"/>
            <w:vMerge w:val="restart"/>
          </w:tcPr>
          <w:p w14:paraId="47FD0E48"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vMerge w:val="restart"/>
          </w:tcPr>
          <w:p w14:paraId="5219C3A9" w14:textId="77777777" w:rsidR="00592D16" w:rsidRPr="00036E6E" w:rsidRDefault="00592D16">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Hoạt động xây dựng và việc quản lý, sử dụng vốn đầu tư Dự án đầu tư Nâng công suất phân xưởng NH3 của Nhà máy Đạm Phú Mỹ và Xây dựng Nhà máy sản xuất phân NPK công nghệ hóa học</w:t>
            </w:r>
          </w:p>
        </w:tc>
        <w:tc>
          <w:tcPr>
            <w:tcW w:w="1984" w:type="dxa"/>
          </w:tcPr>
          <w:p w14:paraId="41740CA0" w14:textId="77777777" w:rsidR="00592D16" w:rsidRPr="00036E6E" w:rsidRDefault="00592D16">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Tổng công ty Phân bón và Hóa chất Dầu khí - CTCP</w:t>
            </w:r>
          </w:p>
        </w:tc>
        <w:tc>
          <w:tcPr>
            <w:tcW w:w="9498" w:type="dxa"/>
          </w:tcPr>
          <w:p w14:paraId="1C1534FD" w14:textId="77777777" w:rsidR="00592D16" w:rsidRPr="00036E6E" w:rsidRDefault="00592D16">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Kiến nghị kiểm điểm trách nhiệm tập thể, cá nhân và xem xét xử lý theo quy định đối với các nội dung sau:</w:t>
            </w:r>
          </w:p>
          <w:p w14:paraId="749E7FBC" w14:textId="77777777" w:rsidR="00592D16" w:rsidRPr="00036E6E" w:rsidRDefault="00592D16">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Ban QLDA, Giám đốc Ban QLDA, các nhân sự giám sát thi công lắp đặt tại dự án không đảm bảo năng lực trong hoạt động xây dựng.</w:t>
            </w:r>
          </w:p>
          <w:p w14:paraId="7F97477A" w14:textId="77777777" w:rsidR="00592D16" w:rsidRPr="00036E6E" w:rsidRDefault="00592D16">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Đối với gói thầu EPC-NH3: i) PVFCCo phối hợp với các bên liên quan đánh giá các thiệt hại, xác định rõ trách nhiệm của từng bên trong việc chậm tiến độ thực hiện gói thầu 6,5 tháng; ii) Đối với gói thầu EPC-NPK: PVFCCo tổ chức đánh giá thiệt hại, xác định trách nhiệm của việc chậm tiến độ gói thầu 15 tháng phần do nguyên nhân chủ quan.</w:t>
            </w:r>
          </w:p>
        </w:tc>
      </w:tr>
      <w:tr w:rsidR="00592D16" w:rsidRPr="00036E6E" w14:paraId="3871896E" w14:textId="77777777" w:rsidTr="00A553B6">
        <w:tc>
          <w:tcPr>
            <w:tcW w:w="851" w:type="dxa"/>
            <w:vMerge/>
          </w:tcPr>
          <w:p w14:paraId="04E51BC2" w14:textId="77777777" w:rsidR="00592D16" w:rsidRPr="00036E6E" w:rsidRDefault="00592D16" w:rsidP="0005406F">
            <w:pPr>
              <w:pStyle w:val="ListParagraph"/>
              <w:widowControl w:val="0"/>
              <w:numPr>
                <w:ilvl w:val="0"/>
                <w:numId w:val="2"/>
              </w:numPr>
              <w:pBdr>
                <w:top w:val="nil"/>
                <w:left w:val="nil"/>
                <w:bottom w:val="nil"/>
                <w:right w:val="nil"/>
                <w:between w:val="nil"/>
              </w:pBdr>
              <w:spacing w:line="276" w:lineRule="auto"/>
              <w:ind w:left="57" w:right="57" w:firstLine="0"/>
              <w:rPr>
                <w:rFonts w:ascii="Times New Roman" w:eastAsia="Times New Roman" w:hAnsi="Times New Roman" w:cs="Times New Roman"/>
                <w:sz w:val="23"/>
                <w:szCs w:val="23"/>
              </w:rPr>
            </w:pPr>
          </w:p>
        </w:tc>
        <w:tc>
          <w:tcPr>
            <w:tcW w:w="2410" w:type="dxa"/>
            <w:vMerge/>
          </w:tcPr>
          <w:p w14:paraId="6466A775" w14:textId="77777777" w:rsidR="00592D16" w:rsidRPr="00036E6E" w:rsidRDefault="00592D16">
            <w:pPr>
              <w:widowControl w:val="0"/>
              <w:pBdr>
                <w:top w:val="nil"/>
                <w:left w:val="nil"/>
                <w:bottom w:val="nil"/>
                <w:right w:val="nil"/>
                <w:between w:val="nil"/>
              </w:pBdr>
              <w:spacing w:line="276" w:lineRule="auto"/>
              <w:rPr>
                <w:rFonts w:ascii="Times New Roman" w:eastAsia="Times New Roman" w:hAnsi="Times New Roman" w:cs="Times New Roman"/>
                <w:sz w:val="23"/>
                <w:szCs w:val="23"/>
              </w:rPr>
            </w:pPr>
          </w:p>
        </w:tc>
        <w:tc>
          <w:tcPr>
            <w:tcW w:w="1984" w:type="dxa"/>
          </w:tcPr>
          <w:p w14:paraId="5133265E" w14:textId="77777777" w:rsidR="00592D16" w:rsidRPr="00036E6E" w:rsidRDefault="00592D16">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xml:space="preserve">Tập đoàn Công nghiệp - Năng lượng Quốc gia Việt Nam (Tập </w:t>
            </w:r>
            <w:r w:rsidRPr="00036E6E">
              <w:rPr>
                <w:rFonts w:ascii="Times New Roman" w:eastAsia="Times New Roman" w:hAnsi="Times New Roman" w:cs="Times New Roman"/>
                <w:sz w:val="23"/>
                <w:szCs w:val="23"/>
              </w:rPr>
              <w:lastRenderedPageBreak/>
              <w:t>đoàn Dầu khí Việt Nam)</w:t>
            </w:r>
          </w:p>
        </w:tc>
        <w:tc>
          <w:tcPr>
            <w:tcW w:w="9498" w:type="dxa"/>
          </w:tcPr>
          <w:p w14:paraId="3253CF72" w14:textId="77777777" w:rsidR="00592D16" w:rsidRPr="00036E6E" w:rsidRDefault="00592D16">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lastRenderedPageBreak/>
              <w:t>Chỉ đạo PVFCCo kiểm điểm trách nhiệm tập thể, cá nhân và xem xét xử lý theo quy định đối với các nội dung sau:</w:t>
            </w:r>
          </w:p>
          <w:p w14:paraId="544A2673" w14:textId="77777777" w:rsidR="00592D16" w:rsidRPr="00036E6E" w:rsidRDefault="00592D16">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Ban QLDA, Giám đốc Ban QLDA các nhân sự giám sát thi công lắp đặt tại dự án không đảm bảo năng lực trong hoạt động xây dựng để xử lý theo đúng quy định.</w:t>
            </w:r>
          </w:p>
          <w:p w14:paraId="3BB1E20B" w14:textId="77777777" w:rsidR="00592D16" w:rsidRPr="00036E6E" w:rsidRDefault="00592D16">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xml:space="preserve">- Việc PVFCCo đưa công trình vào khai thác, sử dụng khi chưa được cơ quan nhà nước có thẩm quyền </w:t>
            </w:r>
            <w:r w:rsidRPr="00036E6E">
              <w:rPr>
                <w:rFonts w:ascii="Times New Roman" w:eastAsia="Times New Roman" w:hAnsi="Times New Roman" w:cs="Times New Roman"/>
                <w:sz w:val="23"/>
                <w:szCs w:val="23"/>
              </w:rPr>
              <w:lastRenderedPageBreak/>
              <w:t>kiểm tra công tác nghiệm thu; Chậm lập và phê duyệt quyết toán dự án hoàn thành để xử lý theo quy định.</w:t>
            </w:r>
          </w:p>
        </w:tc>
      </w:tr>
      <w:tr w:rsidR="00592D16" w:rsidRPr="00036E6E" w14:paraId="1AE32AE2" w14:textId="77777777" w:rsidTr="00A553B6">
        <w:tc>
          <w:tcPr>
            <w:tcW w:w="851" w:type="dxa"/>
          </w:tcPr>
          <w:p w14:paraId="76B209F0"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2734393F" w14:textId="77777777" w:rsidR="00592D16" w:rsidRPr="00036E6E" w:rsidRDefault="00592D16">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Hoạt động xây dựng và việc quản lý, sử dụng vốn đầu tư dự án Vệ sinh môi trường Thành phố Hồ Chí Minh - Giai đoạn 2 (sau đây gọi là Dự án) và dự án Xây dựng đường nối đường Trần Quốc Hoàn - đường Cộng Hòa, quận Tân Bình</w:t>
            </w:r>
          </w:p>
        </w:tc>
        <w:tc>
          <w:tcPr>
            <w:tcW w:w="1984" w:type="dxa"/>
          </w:tcPr>
          <w:p w14:paraId="1984DF82" w14:textId="77777777" w:rsidR="00592D16" w:rsidRPr="00036E6E" w:rsidRDefault="00592D16">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UBND Thành phố Hồ Chí Minh</w:t>
            </w:r>
          </w:p>
        </w:tc>
        <w:tc>
          <w:tcPr>
            <w:tcW w:w="9498" w:type="dxa"/>
          </w:tcPr>
          <w:p w14:paraId="197F4BDB" w14:textId="77777777" w:rsidR="00592D16" w:rsidRPr="00036E6E" w:rsidRDefault="00592D16">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Tổ chức kiểm điểm trách nhiệm tập thể, cá nhân liên quan đến việc không thực hiện lập, thẩm tra, trình thẩm định phê duyệt dự toán gói thầu XL02; không làm rõ giá dự thầu hạng mục vận hành nhà máy khi giá dự thầu (790 tỷ đồng) cao hơn mức vốn của khoản mục chi phí này trong tổng mức đầu tư (616 tỷ đồng); không làm rõ công suất vận hành nhà máy từng năm trong thời gian vận hành 5 năm</w:t>
            </w:r>
          </w:p>
        </w:tc>
      </w:tr>
      <w:tr w:rsidR="00592D16" w:rsidRPr="00036E6E" w14:paraId="42F73A01" w14:textId="77777777" w:rsidTr="00A553B6">
        <w:tc>
          <w:tcPr>
            <w:tcW w:w="851" w:type="dxa"/>
          </w:tcPr>
          <w:p w14:paraId="17F0EA6F"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105E5EFF" w14:textId="77777777" w:rsidR="00592D16" w:rsidRPr="00036E6E" w:rsidRDefault="00592D16" w:rsidP="00D76ED3">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Hoạt động xây dựng và việc quản lý, sử dụng vốn đầu tư Dự án xây dựng nút giao thông An Phú, thành phố Thủ Đức</w:t>
            </w:r>
          </w:p>
        </w:tc>
        <w:tc>
          <w:tcPr>
            <w:tcW w:w="1984" w:type="dxa"/>
          </w:tcPr>
          <w:p w14:paraId="0F6F18BC" w14:textId="77777777" w:rsidR="00592D16" w:rsidRPr="00036E6E" w:rsidRDefault="00592D16" w:rsidP="00D76ED3">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Ban QLDA ĐTXD các công trình giao thông thành phố Hồ Chí Minh</w:t>
            </w:r>
          </w:p>
        </w:tc>
        <w:tc>
          <w:tcPr>
            <w:tcW w:w="9498" w:type="dxa"/>
          </w:tcPr>
          <w:p w14:paraId="34148B56" w14:textId="77777777" w:rsidR="00592D16" w:rsidRPr="00036E6E" w:rsidRDefault="00592D16" w:rsidP="00D76ED3">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xml:space="preserve">- Kiểm tra, làm rõ đầy đủ nguyên nhân làm chậm tiến độ của các gói thầu thuộc dự án; xác định thời gian chậm và mức độ ảnh hưởng để có cơ sở xử lý trách nhiệm của các bên có liên quan theo quy định của Hợp đồng. Đồng thời, đề ra các giải pháp phù hợp, cụ thể và kịp thời nhằm đẩy nhanh tiến độ thực hiện các gói thầu đảm bảo tiến độ chung của toàn dự án, đẩy nhanh tiến độ giải ngân vốn đầu tư công cho Dự án. </w:t>
            </w:r>
          </w:p>
          <w:p w14:paraId="13322E13" w14:textId="77777777" w:rsidR="00592D16" w:rsidRPr="00036E6E" w:rsidRDefault="00592D16" w:rsidP="00D76ED3">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Tổ chức kiểm điểm xác định trách nhiệm tổ chức, cá nhân có liên quan và xử lý theo quy định của pháp luật và hợp đồng đối với các nguyên nhân chủ quan làm chậm tiến độ gói thầu, dự án. Trong trường hợp qua kiểm tra, rà soát có gây lãng phí thì đề nghị có biện pháp khắc phục kịp thời, chấm dứt hành vi gây lãng phí.</w:t>
            </w:r>
          </w:p>
          <w:p w14:paraId="071E3B7D" w14:textId="77777777" w:rsidR="00592D16" w:rsidRPr="00036E6E" w:rsidRDefault="00592D16" w:rsidP="00D76ED3">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Kiểm điểm tập thể cá nhân có liên quan đến các tồn tại hạn chế trong công tác lập dự toán còn có sai sót, một số gói thầu sau khi hiệu chỉnh về đơn giá, định mức thấp hơn giá hợp đồng (đã nêu tại mục 2.1.2); tồn tại, hạn chế trong công tác lựa chọn nhà thầu, thương thảo ký kết, hợp đồng, thực hiện hợp đồng (đã nêu tại mục 2.1.3 của Báo cáo kiểm toán)</w:t>
            </w:r>
          </w:p>
        </w:tc>
      </w:tr>
      <w:tr w:rsidR="00592D16" w:rsidRPr="00036E6E" w14:paraId="35172012" w14:textId="77777777" w:rsidTr="00A553B6">
        <w:tc>
          <w:tcPr>
            <w:tcW w:w="851" w:type="dxa"/>
          </w:tcPr>
          <w:p w14:paraId="21790D09"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3BF5CF7D" w14:textId="77777777" w:rsidR="00592D16" w:rsidRPr="00036E6E" w:rsidRDefault="00592D16" w:rsidP="00D76ED3">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xml:space="preserve">Hoạt động xây dựng và việc quản lý, sử dụng vốn đầu tư Dự án Xây dựng nhà ga hành khách T3 - Cảng hàng không quốc tế Tân Sơn Nhất; Dự án Mở rộng nhà ga hành khách T2 - Cảng </w:t>
            </w:r>
            <w:r w:rsidRPr="00036E6E">
              <w:rPr>
                <w:rFonts w:ascii="Times New Roman" w:eastAsia="Times New Roman" w:hAnsi="Times New Roman" w:cs="Times New Roman"/>
                <w:sz w:val="23"/>
                <w:szCs w:val="23"/>
              </w:rPr>
              <w:lastRenderedPageBreak/>
              <w:t>HKQT Nội Bài và Dự án Mở rộng sân đỗ máy bay và hệ thống tiếp nhiên liệu khu vực nhà ga hành khách T2 - Cảng HKQT Nội Bài</w:t>
            </w:r>
          </w:p>
        </w:tc>
        <w:tc>
          <w:tcPr>
            <w:tcW w:w="1984" w:type="dxa"/>
          </w:tcPr>
          <w:p w14:paraId="6025B13F" w14:textId="77777777" w:rsidR="00592D16" w:rsidRPr="00036E6E" w:rsidRDefault="00592D16" w:rsidP="00D76ED3">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lastRenderedPageBreak/>
              <w:t>Tổng công ty Cảng hàng không Việt Nam - CTCP</w:t>
            </w:r>
          </w:p>
        </w:tc>
        <w:tc>
          <w:tcPr>
            <w:tcW w:w="9498" w:type="dxa"/>
          </w:tcPr>
          <w:p w14:paraId="210D98A1" w14:textId="77777777" w:rsidR="00592D16" w:rsidRPr="00036E6E" w:rsidRDefault="00592D16" w:rsidP="00D76ED3">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Kiểm tra, rà soát, xác định trách nhiệm tập thể, cá nhân để xử lý theo quy định đối với các tồn tại, hạn chế:</w:t>
            </w:r>
          </w:p>
          <w:p w14:paraId="21A50AB1" w14:textId="77777777" w:rsidR="00592D16" w:rsidRPr="00036E6E" w:rsidRDefault="00592D16" w:rsidP="00D76ED3">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Thực hiện sửa đổi nội dung và phê duyệt lại Hồ sơ mời thầu không thuộc một trong các cách xử lý tình huống đấu thầu quy định tại Điều 117 Nghị định số 63/2014/NĐ-CP và chưa đảm bảo thời gian quy định tại khoản m Điều 12 Luật Đấu thầu số 43/2013/QH13 (Gói thầu số 17 - Dự án MRSĐ&amp;HTTNL nhà ga T2 - Nội Bài).</w:t>
            </w:r>
          </w:p>
        </w:tc>
      </w:tr>
      <w:tr w:rsidR="00592D16" w:rsidRPr="00036E6E" w14:paraId="364A85AE" w14:textId="77777777" w:rsidTr="00A553B6">
        <w:tc>
          <w:tcPr>
            <w:tcW w:w="851" w:type="dxa"/>
          </w:tcPr>
          <w:p w14:paraId="533628EE"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5FCD1CDC" w14:textId="3DE5F85A" w:rsidR="00592D16" w:rsidRPr="00036E6E" w:rsidRDefault="00592D16" w:rsidP="00D76ED3">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lang w:val="en-US"/>
              </w:rPr>
              <w:t>H</w:t>
            </w:r>
            <w:r w:rsidRPr="00036E6E">
              <w:rPr>
                <w:rFonts w:ascii="Times New Roman" w:eastAsia="Times New Roman" w:hAnsi="Times New Roman" w:cs="Times New Roman"/>
                <w:sz w:val="23"/>
                <w:szCs w:val="23"/>
              </w:rPr>
              <w:t>oạt động xây dựng và việc quản lý, sử dụng vốn đầu tư dự án Nhà máy Nhiệt điện Vĩnh Tân 4 mở rộng</w:t>
            </w:r>
          </w:p>
        </w:tc>
        <w:tc>
          <w:tcPr>
            <w:tcW w:w="1984" w:type="dxa"/>
          </w:tcPr>
          <w:p w14:paraId="5AD8FB10" w14:textId="77777777" w:rsidR="00592D16" w:rsidRPr="00036E6E" w:rsidRDefault="00592D16" w:rsidP="00D76ED3">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Tập đoàn Điện lực Việt Nam</w:t>
            </w:r>
          </w:p>
        </w:tc>
        <w:tc>
          <w:tcPr>
            <w:tcW w:w="9498" w:type="dxa"/>
          </w:tcPr>
          <w:p w14:paraId="5124782B" w14:textId="77777777" w:rsidR="00592D16" w:rsidRPr="00036E6E" w:rsidRDefault="00592D16" w:rsidP="00D76ED3">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xml:space="preserve">Kiểm tra, rà soát, xác định trách nhiệm tập thể, cá nhân để xảy ra các tồn tại, hạn chế: </w:t>
            </w:r>
          </w:p>
          <w:p w14:paraId="7F22DDE9" w14:textId="77777777" w:rsidR="00592D16" w:rsidRPr="00036E6E" w:rsidRDefault="00592D16" w:rsidP="00D76ED3">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Còn sai sót trong việc lập, thẩm định, phê duyệt Thiết kế cơ sở và Tổng mức đầu tư (bổ sung cấu hình của hệ thống xử lý nước biển thành nước ngọt; điều chỉnh giảm hạng mục công việc “tuyến đường ống dẫn dầu LDO” của lô 7.2; việc tạm tính thêm 5%-10% khối lượng; lập chi phí thiết bị trong tổng mức đầu tư chưa đủ cơ sở).</w:t>
            </w:r>
          </w:p>
          <w:p w14:paraId="77A8411B" w14:textId="77777777" w:rsidR="00592D16" w:rsidRPr="00036E6E" w:rsidRDefault="00592D16" w:rsidP="00D76ED3">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Phê duyệt kế hoạch lựa chọn nhà thầu đợt 1 chưa phù hợp với nội dung Văn bản của EVN; các chuyên gia nước ngoài tham gia thực hiện hỗ trợ chủ đầu tư quản lý hợp đồng EPC không có chứng chỉ hành nghề theo quy định; công tác quyết toán vốn đầu tư dự án hoàn thành chậm; gói thầu số 18 chậm tiến độ.</w:t>
            </w:r>
          </w:p>
          <w:p w14:paraId="0CD6A69E" w14:textId="77777777" w:rsidR="00592D16" w:rsidRPr="00036E6E" w:rsidRDefault="00592D16" w:rsidP="00D76ED3">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Thực hiện thương thảo, đàm phán điều chỉnh giảm hạng mục công việc trên khi chưa được sự đồng ý của cấp quyết định đầu tư</w:t>
            </w:r>
          </w:p>
        </w:tc>
      </w:tr>
      <w:tr w:rsidR="00592D16" w:rsidRPr="00036E6E" w14:paraId="4ED93DC7" w14:textId="77777777" w:rsidTr="00A553B6">
        <w:tc>
          <w:tcPr>
            <w:tcW w:w="851" w:type="dxa"/>
          </w:tcPr>
          <w:p w14:paraId="5C8D313F" w14:textId="77777777" w:rsidR="00592D16" w:rsidRPr="00036E6E" w:rsidRDefault="00592D16" w:rsidP="0005406F">
            <w:pPr>
              <w:pStyle w:val="ListParagraph"/>
              <w:numPr>
                <w:ilvl w:val="0"/>
                <w:numId w:val="2"/>
              </w:numPr>
              <w:pBdr>
                <w:top w:val="nil"/>
                <w:left w:val="nil"/>
                <w:bottom w:val="nil"/>
                <w:right w:val="nil"/>
                <w:between w:val="nil"/>
              </w:pBdr>
              <w:ind w:left="170" w:firstLine="0"/>
              <w:jc w:val="center"/>
              <w:rPr>
                <w:rFonts w:ascii="Times New Roman" w:eastAsia="Times New Roman" w:hAnsi="Times New Roman" w:cs="Times New Roman"/>
                <w:color w:val="000000" w:themeColor="text1"/>
                <w:sz w:val="23"/>
                <w:szCs w:val="23"/>
              </w:rPr>
            </w:pPr>
          </w:p>
        </w:tc>
        <w:tc>
          <w:tcPr>
            <w:tcW w:w="2410" w:type="dxa"/>
          </w:tcPr>
          <w:p w14:paraId="2FA72178" w14:textId="6E8819A0" w:rsidR="00592D16" w:rsidRPr="00036E6E" w:rsidRDefault="00592D16" w:rsidP="00FA4A37">
            <w:pPr>
              <w:jc w:val="both"/>
              <w:rPr>
                <w:rFonts w:ascii="Times New Roman" w:eastAsia="Times New Roman" w:hAnsi="Times New Roman" w:cs="Times New Roman"/>
                <w:color w:val="000000" w:themeColor="text1"/>
                <w:sz w:val="23"/>
                <w:szCs w:val="23"/>
                <w:lang w:val="en-US"/>
              </w:rPr>
            </w:pPr>
            <w:r w:rsidRPr="00036E6E">
              <w:rPr>
                <w:rFonts w:ascii="Times New Roman" w:eastAsia="Times New Roman" w:hAnsi="Times New Roman" w:cs="Times New Roman"/>
                <w:color w:val="000000" w:themeColor="text1"/>
                <w:sz w:val="23"/>
                <w:szCs w:val="23"/>
              </w:rPr>
              <w:t>Hoạt động xây dựng và việc quản lý, sử dụng vốn đầu tư Dự án đầu tư xây dựng Đường Hồ Chí Minh đoạn Rạch Sỏi - Bến Nhất, Gò Quao - Vĩnh Thuận</w:t>
            </w:r>
          </w:p>
        </w:tc>
        <w:tc>
          <w:tcPr>
            <w:tcW w:w="1984" w:type="dxa"/>
          </w:tcPr>
          <w:p w14:paraId="39BBBB6E" w14:textId="764C00B7" w:rsidR="00592D16" w:rsidRPr="00036E6E" w:rsidRDefault="00592D16" w:rsidP="00FA4A37">
            <w:pPr>
              <w:jc w:val="both"/>
              <w:rPr>
                <w:rFonts w:ascii="Times New Roman" w:eastAsia="Times New Roman" w:hAnsi="Times New Roman" w:cs="Times New Roman"/>
                <w:color w:val="000000" w:themeColor="text1"/>
                <w:sz w:val="23"/>
                <w:szCs w:val="23"/>
              </w:rPr>
            </w:pPr>
            <w:r w:rsidRPr="00036E6E">
              <w:rPr>
                <w:rFonts w:ascii="Times New Roman" w:eastAsia="Times New Roman" w:hAnsi="Times New Roman" w:cs="Times New Roman"/>
                <w:color w:val="000000" w:themeColor="text1"/>
                <w:sz w:val="23"/>
                <w:szCs w:val="23"/>
                <w:lang w:val="vi-VN"/>
              </w:rPr>
              <w:t>Ban Quản lý dự án Đường Hồ Chí Minh</w:t>
            </w:r>
          </w:p>
        </w:tc>
        <w:tc>
          <w:tcPr>
            <w:tcW w:w="9498" w:type="dxa"/>
          </w:tcPr>
          <w:p w14:paraId="721245B2" w14:textId="5CC45468" w:rsidR="00592D16" w:rsidRPr="00036E6E" w:rsidRDefault="00592D16" w:rsidP="00FA4A37">
            <w:pPr>
              <w:widowControl w:val="0"/>
              <w:tabs>
                <w:tab w:val="left" w:pos="8900"/>
              </w:tabs>
              <w:jc w:val="both"/>
              <w:rPr>
                <w:rFonts w:ascii="Times New Roman" w:eastAsia="Times New Roman" w:hAnsi="Times New Roman" w:cs="Times New Roman"/>
                <w:color w:val="000000" w:themeColor="text1"/>
                <w:sz w:val="23"/>
                <w:szCs w:val="23"/>
              </w:rPr>
            </w:pPr>
            <w:r w:rsidRPr="00036E6E">
              <w:rPr>
                <w:rFonts w:ascii="Times New Roman" w:eastAsia="Times New Roman" w:hAnsi="Times New Roman" w:cs="Times New Roman"/>
                <w:color w:val="000000" w:themeColor="text1"/>
                <w:sz w:val="23"/>
                <w:szCs w:val="23"/>
                <w:lang w:val="vi-VN"/>
              </w:rPr>
              <w:t>Kiểm điểm trách nhiệm và xem xét xử lý theo quy định đối với tập thể, cá nhân có liên quan tới tồn tại trong công tác tính cước vận chuyển vật liệu bằng đường sông tại dự toán các gói thầu xây lắp</w:t>
            </w:r>
          </w:p>
        </w:tc>
      </w:tr>
      <w:tr w:rsidR="00592D16" w:rsidRPr="00036E6E" w14:paraId="07C58A7B" w14:textId="77777777" w:rsidTr="00A553B6">
        <w:tc>
          <w:tcPr>
            <w:tcW w:w="851" w:type="dxa"/>
          </w:tcPr>
          <w:p w14:paraId="63F73F8C"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1F4DC7CF" w14:textId="77777777" w:rsidR="00592D16" w:rsidRPr="00036E6E" w:rsidRDefault="00592D16" w:rsidP="00D76ED3">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Chuyên đề Chương trình mục tiêu quốc gia xây dựng nông thôn mới giai đoạn 2021-2025 tai tỉnh Đồng Tháp</w:t>
            </w:r>
          </w:p>
        </w:tc>
        <w:tc>
          <w:tcPr>
            <w:tcW w:w="1984" w:type="dxa"/>
          </w:tcPr>
          <w:p w14:paraId="05F723E6" w14:textId="77777777" w:rsidR="00592D16" w:rsidRPr="00036E6E" w:rsidRDefault="00592D16" w:rsidP="00D76ED3">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Ban Quản lý dự án và Phát triển quỹ đất huyện Tân Hồng, tỉnh Đồng Tháp</w:t>
            </w:r>
          </w:p>
        </w:tc>
        <w:tc>
          <w:tcPr>
            <w:tcW w:w="9498" w:type="dxa"/>
          </w:tcPr>
          <w:p w14:paraId="7528DDE8" w14:textId="77777777" w:rsidR="00592D16" w:rsidRPr="00036E6E" w:rsidRDefault="00592D16" w:rsidP="00D76ED3">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Kiến nghị kiểm điểm trách nhiệm tập thể, cá nhân và xem xét xử lý theo quy định đối với tập thể Lãnh đạo, cá nhân của Ban Quản lý dự án và Phát triển quỹ đất huyện Tân Hồng có liên quan đến sai sót khối lượng trong việc lập, thẩm định và phê duyệt dự toán Dự án ĐH Bắc Trang, hạng mục: Nền, mặt đường làm tăng giá trị gói thầu 1.986.499.000 đồng so với giá gói thầu được duyệt dẫn đến kết quả lựa chọn nhà thầu cao hơn so với giá trị giá gói thầu xác định lại là 901.590.000 đồng</w:t>
            </w:r>
          </w:p>
        </w:tc>
      </w:tr>
      <w:tr w:rsidR="00592D16" w:rsidRPr="00036E6E" w14:paraId="5556AEC8" w14:textId="77777777" w:rsidTr="00A553B6">
        <w:tc>
          <w:tcPr>
            <w:tcW w:w="851" w:type="dxa"/>
            <w:vMerge w:val="restart"/>
          </w:tcPr>
          <w:p w14:paraId="405E33D3"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vMerge w:val="restart"/>
          </w:tcPr>
          <w:p w14:paraId="78F706C2" w14:textId="77777777" w:rsidR="00592D16" w:rsidRPr="00036E6E" w:rsidRDefault="00592D16" w:rsidP="00D76ED3">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Ngân sách địa phương, báo cáo quyết toán năm 2024 tỉnh Bến Tre</w:t>
            </w:r>
          </w:p>
        </w:tc>
        <w:tc>
          <w:tcPr>
            <w:tcW w:w="1984" w:type="dxa"/>
          </w:tcPr>
          <w:p w14:paraId="37CB29E7" w14:textId="77777777" w:rsidR="00592D16" w:rsidRPr="00036E6E" w:rsidRDefault="00592D16" w:rsidP="00D76ED3">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UBND tỉnh Bến Tre</w:t>
            </w:r>
          </w:p>
        </w:tc>
        <w:tc>
          <w:tcPr>
            <w:tcW w:w="9498" w:type="dxa"/>
          </w:tcPr>
          <w:p w14:paraId="08134C47" w14:textId="77777777" w:rsidR="00592D16" w:rsidRPr="00036E6E" w:rsidRDefault="00592D16" w:rsidP="00D76ED3">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UBND tỉnh Bến Tre chủ trương cho thuê toàn bộ cơ sở hạ tầng cảng và các hạng mục công trình nằm trong khu vực Cảng Giao Long (tại Công văn số 389/UBND-KTN ngày 27/01/2015) không thực hiện tổ chức đấu giá theo quy định tại điểm a khoản 4 Điều 43 Nghị định số 52/2009/NĐ-CP</w:t>
            </w:r>
          </w:p>
        </w:tc>
      </w:tr>
      <w:tr w:rsidR="00592D16" w:rsidRPr="00036E6E" w14:paraId="2BF48DAB" w14:textId="77777777" w:rsidTr="00A553B6">
        <w:tc>
          <w:tcPr>
            <w:tcW w:w="851" w:type="dxa"/>
            <w:vMerge/>
          </w:tcPr>
          <w:p w14:paraId="797C01E6" w14:textId="77777777" w:rsidR="00592D16" w:rsidRPr="00036E6E" w:rsidRDefault="00592D16" w:rsidP="0005406F">
            <w:pPr>
              <w:pStyle w:val="ListParagraph"/>
              <w:widowControl w:val="0"/>
              <w:numPr>
                <w:ilvl w:val="0"/>
                <w:numId w:val="2"/>
              </w:numPr>
              <w:pBdr>
                <w:top w:val="nil"/>
                <w:left w:val="nil"/>
                <w:bottom w:val="nil"/>
                <w:right w:val="nil"/>
                <w:between w:val="nil"/>
              </w:pBdr>
              <w:spacing w:line="276" w:lineRule="auto"/>
              <w:ind w:left="57" w:right="57" w:firstLine="0"/>
              <w:rPr>
                <w:rFonts w:ascii="Times New Roman" w:eastAsia="Times New Roman" w:hAnsi="Times New Roman" w:cs="Times New Roman"/>
                <w:sz w:val="23"/>
                <w:szCs w:val="23"/>
              </w:rPr>
            </w:pPr>
          </w:p>
        </w:tc>
        <w:tc>
          <w:tcPr>
            <w:tcW w:w="2410" w:type="dxa"/>
            <w:vMerge/>
          </w:tcPr>
          <w:p w14:paraId="2561CD31" w14:textId="77777777" w:rsidR="00592D16" w:rsidRPr="00036E6E" w:rsidRDefault="00592D16" w:rsidP="00D76ED3">
            <w:pPr>
              <w:widowControl w:val="0"/>
              <w:pBdr>
                <w:top w:val="nil"/>
                <w:left w:val="nil"/>
                <w:bottom w:val="nil"/>
                <w:right w:val="nil"/>
                <w:between w:val="nil"/>
              </w:pBdr>
              <w:spacing w:line="276" w:lineRule="auto"/>
              <w:rPr>
                <w:rFonts w:ascii="Times New Roman" w:eastAsia="Times New Roman" w:hAnsi="Times New Roman" w:cs="Times New Roman"/>
                <w:sz w:val="23"/>
                <w:szCs w:val="23"/>
              </w:rPr>
            </w:pPr>
          </w:p>
        </w:tc>
        <w:tc>
          <w:tcPr>
            <w:tcW w:w="1984" w:type="dxa"/>
          </w:tcPr>
          <w:p w14:paraId="3409955C" w14:textId="77777777" w:rsidR="00592D16" w:rsidRPr="00036E6E" w:rsidRDefault="00592D16" w:rsidP="00D76ED3">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Trung tâm quản lý phà và Bến xe (Sở Giao thông vận tải)</w:t>
            </w:r>
          </w:p>
        </w:tc>
        <w:tc>
          <w:tcPr>
            <w:tcW w:w="9498" w:type="dxa"/>
          </w:tcPr>
          <w:p w14:paraId="6EB3CBFA" w14:textId="77777777" w:rsidR="00592D16" w:rsidRPr="00036E6E" w:rsidRDefault="00592D16" w:rsidP="00D76ED3">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Trung tâm quản lý phà và Bến xe (Sở Giao thông vận tải) không thực hiện chấm dứt Hợp đồng để quản lý, sử dụng tài sản công theo quy định tại khoản 5 Điều 136 Nghị định số 151/2017/NĐ-CP; không sử dụng cơ sở hạ tầng cảng tại Cảng Giao Long, để tăng tỷ lệ vốn góp thành lập công ty cổ phần mà góp vốn từ số thu tiền cho thuê cơ sở hạ tầng Cảng Giao Long và 01 tài sản (cẩu hiệu LIMA), tổng cộng 1.500 trđ (việc sử dụng tài sản nêu trên không hiệu quả, lãng phí, chưa phù hợp quy định tại khoản 3 Điều 44 Nghị định số 52/2009/NĐ-CP)</w:t>
            </w:r>
          </w:p>
        </w:tc>
      </w:tr>
      <w:tr w:rsidR="00592D16" w:rsidRPr="00036E6E" w14:paraId="4C5A882A" w14:textId="77777777" w:rsidTr="00A553B6">
        <w:tc>
          <w:tcPr>
            <w:tcW w:w="851" w:type="dxa"/>
            <w:vMerge/>
          </w:tcPr>
          <w:p w14:paraId="5FEBA64C" w14:textId="77777777" w:rsidR="00592D16" w:rsidRPr="00036E6E" w:rsidRDefault="00592D16" w:rsidP="0005406F">
            <w:pPr>
              <w:pStyle w:val="ListParagraph"/>
              <w:widowControl w:val="0"/>
              <w:numPr>
                <w:ilvl w:val="0"/>
                <w:numId w:val="2"/>
              </w:numPr>
              <w:pBdr>
                <w:top w:val="nil"/>
                <w:left w:val="nil"/>
                <w:bottom w:val="nil"/>
                <w:right w:val="nil"/>
                <w:between w:val="nil"/>
              </w:pBdr>
              <w:spacing w:line="276" w:lineRule="auto"/>
              <w:ind w:left="57" w:right="57" w:firstLine="0"/>
              <w:rPr>
                <w:rFonts w:ascii="Times New Roman" w:eastAsia="Times New Roman" w:hAnsi="Times New Roman" w:cs="Times New Roman"/>
                <w:sz w:val="23"/>
                <w:szCs w:val="23"/>
              </w:rPr>
            </w:pPr>
          </w:p>
        </w:tc>
        <w:tc>
          <w:tcPr>
            <w:tcW w:w="2410" w:type="dxa"/>
            <w:vMerge/>
          </w:tcPr>
          <w:p w14:paraId="6E578EE5" w14:textId="77777777" w:rsidR="00592D16" w:rsidRPr="00036E6E" w:rsidRDefault="00592D16" w:rsidP="00D76ED3">
            <w:pPr>
              <w:widowControl w:val="0"/>
              <w:pBdr>
                <w:top w:val="nil"/>
                <w:left w:val="nil"/>
                <w:bottom w:val="nil"/>
                <w:right w:val="nil"/>
                <w:between w:val="nil"/>
              </w:pBdr>
              <w:spacing w:line="276" w:lineRule="auto"/>
              <w:rPr>
                <w:rFonts w:ascii="Times New Roman" w:eastAsia="Times New Roman" w:hAnsi="Times New Roman" w:cs="Times New Roman"/>
                <w:sz w:val="23"/>
                <w:szCs w:val="23"/>
              </w:rPr>
            </w:pPr>
          </w:p>
        </w:tc>
        <w:tc>
          <w:tcPr>
            <w:tcW w:w="1984" w:type="dxa"/>
          </w:tcPr>
          <w:p w14:paraId="3011C680" w14:textId="77777777" w:rsidR="00592D16" w:rsidRPr="00036E6E" w:rsidRDefault="00592D16" w:rsidP="00D76ED3">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Sở Tài chính, Sở Nông nghiệp và Môi trường</w:t>
            </w:r>
          </w:p>
        </w:tc>
        <w:tc>
          <w:tcPr>
            <w:tcW w:w="9498" w:type="dxa"/>
          </w:tcPr>
          <w:p w14:paraId="34F8F823" w14:textId="77777777" w:rsidR="00592D16" w:rsidRPr="00036E6E" w:rsidRDefault="00592D16" w:rsidP="00D76ED3">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Sở Tài chính, Sở Nông nghiệp và Môi trường và các đơn vị có liên quan trong việc chậm thực hiện các thủ tục cho thuê đất, thu tiền thuê đất theo quy định; chậm triển khai phương án sắp xếp; chậm xử lý các cơ sở nhà, đất không sử dụng gây nguy cơ lãng phí trong việc sử dụng tài sản công</w:t>
            </w:r>
          </w:p>
        </w:tc>
      </w:tr>
      <w:tr w:rsidR="00592D16" w:rsidRPr="00036E6E" w14:paraId="0A0D41AC" w14:textId="77777777" w:rsidTr="00A553B6">
        <w:tc>
          <w:tcPr>
            <w:tcW w:w="851" w:type="dxa"/>
            <w:vMerge w:val="restart"/>
          </w:tcPr>
          <w:p w14:paraId="48269D95"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vMerge w:val="restart"/>
          </w:tcPr>
          <w:p w14:paraId="0C782D4E" w14:textId="77777777" w:rsidR="00592D16" w:rsidRPr="00036E6E" w:rsidRDefault="00592D16" w:rsidP="00D76ED3">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Ngân sách địa phương năm 2024; Chuyên đề việc quản lý, sử dụng kinh phí bảo vệ môi trường và ứng phó biến đổi khí hậu giai đoạn 2021-2024 tại tỉnh Trà Vinh; kết quả định giá và xử lý các vấn đề tài chính đối với Ban Quản lý Bến xe khách Trà Vinh để chuyển thành công ty cổ phần</w:t>
            </w:r>
          </w:p>
        </w:tc>
        <w:tc>
          <w:tcPr>
            <w:tcW w:w="1984" w:type="dxa"/>
          </w:tcPr>
          <w:p w14:paraId="796ECA72" w14:textId="77777777" w:rsidR="00592D16" w:rsidRPr="00036E6E" w:rsidRDefault="00592D16" w:rsidP="00D76ED3">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Sở Tài chính, Sở Nông nghiệp và Môi trường</w:t>
            </w:r>
          </w:p>
        </w:tc>
        <w:tc>
          <w:tcPr>
            <w:tcW w:w="9498" w:type="dxa"/>
          </w:tcPr>
          <w:p w14:paraId="2A5971B3" w14:textId="77777777" w:rsidR="00592D16" w:rsidRPr="00036E6E" w:rsidRDefault="00592D16" w:rsidP="00D76ED3">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Sở Tài chính, Sở Nông nghiệp và Môi trường, các đơn vị có liên quan trong việc chậm tham mưu cho UBND tỉnh phê duyệt phương án sắp xếp lại, xử lý cơ sở nhà, đất theo quy định tại Nghị định số 167/2017/NĐ-CP và Nghị định số 67/2021/NĐ-CP của Chính phủ; việc chậm thực hiện các thủ tục cho thuê đất, thu tiền thuê đất, cấp giấy chứng nhận quyền sử dụng đất theo quy định; chậm xử lý các cơ sở nhà, đất sử dụng không đúng mục đích, không sử dụng gây lãng phí trong việc sử dụng tài sản công</w:t>
            </w:r>
          </w:p>
        </w:tc>
      </w:tr>
      <w:tr w:rsidR="00592D16" w:rsidRPr="00036E6E" w14:paraId="5E797117" w14:textId="77777777" w:rsidTr="00A553B6">
        <w:tc>
          <w:tcPr>
            <w:tcW w:w="851" w:type="dxa"/>
            <w:vMerge/>
          </w:tcPr>
          <w:p w14:paraId="399D129D" w14:textId="77777777" w:rsidR="00592D16" w:rsidRPr="00036E6E" w:rsidRDefault="00592D16" w:rsidP="0005406F">
            <w:pPr>
              <w:pStyle w:val="ListParagraph"/>
              <w:widowControl w:val="0"/>
              <w:numPr>
                <w:ilvl w:val="0"/>
                <w:numId w:val="2"/>
              </w:numPr>
              <w:pBdr>
                <w:top w:val="nil"/>
                <w:left w:val="nil"/>
                <w:bottom w:val="nil"/>
                <w:right w:val="nil"/>
                <w:between w:val="nil"/>
              </w:pBdr>
              <w:spacing w:line="276" w:lineRule="auto"/>
              <w:ind w:left="57" w:right="57" w:firstLine="0"/>
              <w:rPr>
                <w:rFonts w:ascii="Times New Roman" w:eastAsia="Times New Roman" w:hAnsi="Times New Roman" w:cs="Times New Roman"/>
                <w:sz w:val="23"/>
                <w:szCs w:val="23"/>
              </w:rPr>
            </w:pPr>
          </w:p>
        </w:tc>
        <w:tc>
          <w:tcPr>
            <w:tcW w:w="2410" w:type="dxa"/>
            <w:vMerge/>
          </w:tcPr>
          <w:p w14:paraId="59DFF48A" w14:textId="77777777" w:rsidR="00592D16" w:rsidRPr="00036E6E" w:rsidRDefault="00592D16" w:rsidP="00D76ED3">
            <w:pPr>
              <w:widowControl w:val="0"/>
              <w:pBdr>
                <w:top w:val="nil"/>
                <w:left w:val="nil"/>
                <w:bottom w:val="nil"/>
                <w:right w:val="nil"/>
                <w:between w:val="nil"/>
              </w:pBdr>
              <w:spacing w:line="276" w:lineRule="auto"/>
              <w:rPr>
                <w:rFonts w:ascii="Times New Roman" w:eastAsia="Times New Roman" w:hAnsi="Times New Roman" w:cs="Times New Roman"/>
                <w:sz w:val="23"/>
                <w:szCs w:val="23"/>
              </w:rPr>
            </w:pPr>
          </w:p>
        </w:tc>
        <w:tc>
          <w:tcPr>
            <w:tcW w:w="1984" w:type="dxa"/>
          </w:tcPr>
          <w:p w14:paraId="7FB5345C" w14:textId="77777777" w:rsidR="00592D16" w:rsidRPr="00036E6E" w:rsidRDefault="00592D16" w:rsidP="00D76ED3">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Sở Tài chính</w:t>
            </w:r>
          </w:p>
        </w:tc>
        <w:tc>
          <w:tcPr>
            <w:tcW w:w="9498" w:type="dxa"/>
          </w:tcPr>
          <w:p w14:paraId="65A6B2A4" w14:textId="77777777" w:rsidR="00592D16" w:rsidRPr="00036E6E" w:rsidRDefault="00592D16" w:rsidP="00D76ED3">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Sở Tài chính sử dụng nguồn CCTL, nguồn thu xổ số kiến thiết không đúng mục đích sử dụng</w:t>
            </w:r>
          </w:p>
        </w:tc>
      </w:tr>
      <w:tr w:rsidR="00592D16" w:rsidRPr="00036E6E" w14:paraId="026AECE3" w14:textId="77777777" w:rsidTr="00A553B6">
        <w:tc>
          <w:tcPr>
            <w:tcW w:w="851" w:type="dxa"/>
            <w:vMerge/>
          </w:tcPr>
          <w:p w14:paraId="73F46C73" w14:textId="77777777" w:rsidR="00592D16" w:rsidRPr="00036E6E" w:rsidRDefault="00592D16" w:rsidP="0005406F">
            <w:pPr>
              <w:pStyle w:val="ListParagraph"/>
              <w:widowControl w:val="0"/>
              <w:numPr>
                <w:ilvl w:val="0"/>
                <w:numId w:val="2"/>
              </w:numPr>
              <w:pBdr>
                <w:top w:val="nil"/>
                <w:left w:val="nil"/>
                <w:bottom w:val="nil"/>
                <w:right w:val="nil"/>
                <w:between w:val="nil"/>
              </w:pBdr>
              <w:spacing w:line="276" w:lineRule="auto"/>
              <w:ind w:left="57" w:right="57" w:firstLine="0"/>
              <w:rPr>
                <w:rFonts w:ascii="Times New Roman" w:eastAsia="Times New Roman" w:hAnsi="Times New Roman" w:cs="Times New Roman"/>
                <w:sz w:val="23"/>
                <w:szCs w:val="23"/>
              </w:rPr>
            </w:pPr>
          </w:p>
        </w:tc>
        <w:tc>
          <w:tcPr>
            <w:tcW w:w="2410" w:type="dxa"/>
            <w:vMerge/>
          </w:tcPr>
          <w:p w14:paraId="02F1639A" w14:textId="77777777" w:rsidR="00592D16" w:rsidRPr="00036E6E" w:rsidRDefault="00592D16" w:rsidP="00D76ED3">
            <w:pPr>
              <w:widowControl w:val="0"/>
              <w:pBdr>
                <w:top w:val="nil"/>
                <w:left w:val="nil"/>
                <w:bottom w:val="nil"/>
                <w:right w:val="nil"/>
                <w:between w:val="nil"/>
              </w:pBdr>
              <w:spacing w:line="276" w:lineRule="auto"/>
              <w:rPr>
                <w:rFonts w:ascii="Times New Roman" w:eastAsia="Times New Roman" w:hAnsi="Times New Roman" w:cs="Times New Roman"/>
                <w:sz w:val="23"/>
                <w:szCs w:val="23"/>
              </w:rPr>
            </w:pPr>
          </w:p>
        </w:tc>
        <w:tc>
          <w:tcPr>
            <w:tcW w:w="1984" w:type="dxa"/>
          </w:tcPr>
          <w:p w14:paraId="0186CD1C" w14:textId="77777777" w:rsidR="00592D16" w:rsidRPr="00036E6E" w:rsidRDefault="00592D16" w:rsidP="00D76ED3">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UBND thành phố Trà Vinh</w:t>
            </w:r>
          </w:p>
        </w:tc>
        <w:tc>
          <w:tcPr>
            <w:tcW w:w="9498" w:type="dxa"/>
          </w:tcPr>
          <w:p w14:paraId="2B776D90" w14:textId="77777777" w:rsidR="00592D16" w:rsidRPr="00036E6E" w:rsidRDefault="00592D16" w:rsidP="00D76ED3">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UBND thành phố Trà Vinh và các đơn vị có liên quan không thực hiện việc xây dựng lại đơn giá xử lý rác thải sinh hoạt bằng công nghệ lò đốt (lò SH7), do dự án đã thay đổi công suất lò đốt rác từ 150 tấn/ngày đêm còn 48 tấn/ngày đêm và nhiều hạng mục của dự án không được thực hiện, KTNN đã kiến nghị tại Thông báo kết quả kiểm toán số 844/TB-KV IX ngày 07/12/2022 nhưng đến nay vẫn chưa thực hiện và tiếp tục thanh toán, quyết toán chi phí xử lý rác thải sinh hoạt theo đơn giá 370.000 đồng/tấn (được xây dựng theo quy mô đầu tư ban đầu của dự án có công suất lò đốt 150 tấn/ngày đêm).</w:t>
            </w:r>
          </w:p>
        </w:tc>
      </w:tr>
      <w:tr w:rsidR="00592D16" w:rsidRPr="00036E6E" w14:paraId="138FFF39" w14:textId="77777777" w:rsidTr="00A553B6">
        <w:tc>
          <w:tcPr>
            <w:tcW w:w="851" w:type="dxa"/>
            <w:vMerge w:val="restart"/>
          </w:tcPr>
          <w:p w14:paraId="79FD63B9" w14:textId="77777777" w:rsidR="00592D16" w:rsidRPr="00036E6E" w:rsidRDefault="00592D16" w:rsidP="0005406F">
            <w:pPr>
              <w:pStyle w:val="ListParagraph"/>
              <w:widowControl w:val="0"/>
              <w:numPr>
                <w:ilvl w:val="0"/>
                <w:numId w:val="2"/>
              </w:numPr>
              <w:pBdr>
                <w:top w:val="nil"/>
                <w:left w:val="nil"/>
                <w:bottom w:val="nil"/>
                <w:right w:val="nil"/>
                <w:between w:val="nil"/>
              </w:pBdr>
              <w:spacing w:line="276" w:lineRule="auto"/>
              <w:ind w:left="57" w:right="57" w:firstLine="0"/>
              <w:rPr>
                <w:rFonts w:ascii="Times New Roman" w:eastAsia="Times New Roman" w:hAnsi="Times New Roman" w:cs="Times New Roman"/>
                <w:sz w:val="23"/>
                <w:szCs w:val="23"/>
              </w:rPr>
            </w:pPr>
          </w:p>
        </w:tc>
        <w:tc>
          <w:tcPr>
            <w:tcW w:w="2410" w:type="dxa"/>
            <w:vMerge w:val="restart"/>
          </w:tcPr>
          <w:p w14:paraId="08E7B582" w14:textId="59B3ED23" w:rsidR="00592D16" w:rsidRPr="00036E6E" w:rsidRDefault="00592D16" w:rsidP="0005406F">
            <w:pPr>
              <w:pBdr>
                <w:top w:val="nil"/>
                <w:left w:val="nil"/>
                <w:bottom w:val="nil"/>
                <w:right w:val="nil"/>
                <w:between w:val="nil"/>
              </w:pBd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Chương trình mục tiêu quốc gia xây dựng nông thôn mới giai đoạn 2021 -2025 tại tỉnh Cao Bằng</w:t>
            </w:r>
          </w:p>
        </w:tc>
        <w:tc>
          <w:tcPr>
            <w:tcW w:w="1984" w:type="dxa"/>
          </w:tcPr>
          <w:p w14:paraId="3C2AF519" w14:textId="28831631"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UBND huyện Quảng Hòa, Ban quản lý dự án đầu tư xây dựng huyện Quảng Hòa</w:t>
            </w:r>
          </w:p>
        </w:tc>
        <w:tc>
          <w:tcPr>
            <w:tcW w:w="9498" w:type="dxa"/>
          </w:tcPr>
          <w:p w14:paraId="570994C0" w14:textId="29F5B404" w:rsidR="00592D16" w:rsidRPr="00036E6E" w:rsidRDefault="00592D16" w:rsidP="0005406F">
            <w:pPr>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Điều chỉnh vị trí xây dựng dẫn đến vị trí thi công chưa phù hợp quy hoạch, sử dụng chưa hiệu quả 157trđ chi phí chuẩn bị đầu tư do không sử dụng được tại  Trạm y tế xã Độc Lập, huyện Quảng Hòa, tỉnh Cao Bằng</w:t>
            </w:r>
          </w:p>
        </w:tc>
      </w:tr>
      <w:tr w:rsidR="00592D16" w:rsidRPr="00036E6E" w14:paraId="6B79192E" w14:textId="77777777" w:rsidTr="00A553B6">
        <w:tc>
          <w:tcPr>
            <w:tcW w:w="851" w:type="dxa"/>
            <w:vMerge/>
          </w:tcPr>
          <w:p w14:paraId="309B4C7B" w14:textId="77777777" w:rsidR="00592D16" w:rsidRPr="00036E6E" w:rsidRDefault="00592D16" w:rsidP="0005406F">
            <w:pPr>
              <w:pStyle w:val="ListParagraph"/>
              <w:widowControl w:val="0"/>
              <w:numPr>
                <w:ilvl w:val="0"/>
                <w:numId w:val="2"/>
              </w:numPr>
              <w:pBdr>
                <w:top w:val="nil"/>
                <w:left w:val="nil"/>
                <w:bottom w:val="nil"/>
                <w:right w:val="nil"/>
                <w:between w:val="nil"/>
              </w:pBdr>
              <w:spacing w:line="276" w:lineRule="auto"/>
              <w:ind w:left="57" w:right="57" w:firstLine="0"/>
              <w:rPr>
                <w:rFonts w:ascii="Times New Roman" w:eastAsia="Times New Roman" w:hAnsi="Times New Roman" w:cs="Times New Roman"/>
                <w:sz w:val="23"/>
                <w:szCs w:val="23"/>
              </w:rPr>
            </w:pPr>
          </w:p>
        </w:tc>
        <w:tc>
          <w:tcPr>
            <w:tcW w:w="2410" w:type="dxa"/>
            <w:vMerge/>
          </w:tcPr>
          <w:p w14:paraId="50D1D6CF" w14:textId="77777777" w:rsidR="00592D16" w:rsidRPr="00036E6E" w:rsidRDefault="00592D16" w:rsidP="0005406F">
            <w:pPr>
              <w:pBdr>
                <w:top w:val="nil"/>
                <w:left w:val="nil"/>
                <w:bottom w:val="nil"/>
                <w:right w:val="nil"/>
                <w:between w:val="nil"/>
              </w:pBdr>
              <w:jc w:val="both"/>
              <w:rPr>
                <w:rFonts w:ascii="Times New Roman" w:eastAsia="Times New Roman" w:hAnsi="Times New Roman" w:cs="Times New Roman"/>
                <w:sz w:val="23"/>
                <w:szCs w:val="23"/>
              </w:rPr>
            </w:pPr>
          </w:p>
        </w:tc>
        <w:tc>
          <w:tcPr>
            <w:tcW w:w="1984" w:type="dxa"/>
          </w:tcPr>
          <w:p w14:paraId="1D2AB205" w14:textId="23AB0654" w:rsidR="00592D16" w:rsidRPr="00036E6E" w:rsidRDefault="00592D16" w:rsidP="006B38DC">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Các chủ đầu tư</w:t>
            </w:r>
          </w:p>
        </w:tc>
        <w:tc>
          <w:tcPr>
            <w:tcW w:w="9498" w:type="dxa"/>
          </w:tcPr>
          <w:p w14:paraId="09FC3619" w14:textId="18F90B0E"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- 88 công trình tại 04 huyện kiểm toán chi tiết đã hoàn thành bàn giao đưa vào sử dụng, nhưng chủ đầu tư chưa lập hồ sơ trình thẩm tra phê duyệt quyết toán vốn đầu tư công dự án hoàn thành theo quy định tại Điều 34 và Điều 47 Nghị định số 99/2021/NĐ-CP</w:t>
            </w:r>
          </w:p>
        </w:tc>
      </w:tr>
      <w:tr w:rsidR="00592D16" w:rsidRPr="00036E6E" w14:paraId="7107AFB2" w14:textId="77777777" w:rsidTr="00A553B6">
        <w:tc>
          <w:tcPr>
            <w:tcW w:w="851" w:type="dxa"/>
            <w:vMerge w:val="restart"/>
          </w:tcPr>
          <w:p w14:paraId="39C5B204" w14:textId="77777777" w:rsidR="00592D16" w:rsidRPr="00036E6E" w:rsidRDefault="00592D16" w:rsidP="0005406F">
            <w:pPr>
              <w:pStyle w:val="ListParagraph"/>
              <w:widowControl w:val="0"/>
              <w:numPr>
                <w:ilvl w:val="0"/>
                <w:numId w:val="2"/>
              </w:numPr>
              <w:pBdr>
                <w:top w:val="nil"/>
                <w:left w:val="nil"/>
                <w:bottom w:val="nil"/>
                <w:right w:val="nil"/>
                <w:between w:val="nil"/>
              </w:pBdr>
              <w:spacing w:line="276" w:lineRule="auto"/>
              <w:ind w:left="57" w:right="57" w:firstLine="0"/>
              <w:rPr>
                <w:rFonts w:ascii="Times New Roman" w:eastAsia="Times New Roman" w:hAnsi="Times New Roman" w:cs="Times New Roman"/>
                <w:sz w:val="23"/>
                <w:szCs w:val="23"/>
              </w:rPr>
            </w:pPr>
          </w:p>
        </w:tc>
        <w:tc>
          <w:tcPr>
            <w:tcW w:w="2410" w:type="dxa"/>
            <w:vMerge w:val="restart"/>
          </w:tcPr>
          <w:p w14:paraId="704B0949" w14:textId="6EDC4D49" w:rsidR="00592D16" w:rsidRPr="00036E6E" w:rsidRDefault="00592D16" w:rsidP="0005406F">
            <w:pPr>
              <w:pBdr>
                <w:top w:val="nil"/>
                <w:left w:val="nil"/>
                <w:bottom w:val="nil"/>
                <w:right w:val="nil"/>
                <w:between w:val="nil"/>
              </w:pBd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xml:space="preserve">Việc thực hiện các chính sách ưu đãi đầu tư tại khu kinh tế, khu </w:t>
            </w:r>
            <w:r w:rsidRPr="00036E6E">
              <w:rPr>
                <w:rFonts w:ascii="Times New Roman" w:eastAsia="Times New Roman" w:hAnsi="Times New Roman" w:cs="Times New Roman"/>
                <w:sz w:val="23"/>
                <w:szCs w:val="23"/>
              </w:rPr>
              <w:lastRenderedPageBreak/>
              <w:t>công nghiệp giai đoạn 2022 -2024 trên địa bàn tỉnh Thái Nguyên</w:t>
            </w:r>
          </w:p>
        </w:tc>
        <w:tc>
          <w:tcPr>
            <w:tcW w:w="1984" w:type="dxa"/>
            <w:vMerge w:val="restart"/>
          </w:tcPr>
          <w:p w14:paraId="09B01A74" w14:textId="00C22E92"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lastRenderedPageBreak/>
              <w:t>Ban quản lý các KCN Thái Nguyên</w:t>
            </w:r>
          </w:p>
        </w:tc>
        <w:tc>
          <w:tcPr>
            <w:tcW w:w="9498" w:type="dxa"/>
          </w:tcPr>
          <w:p w14:paraId="43F37B07" w14:textId="64C2BFE6" w:rsidR="00592D16" w:rsidRPr="00036E6E" w:rsidRDefault="00592D16" w:rsidP="0005406F">
            <w:pPr>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Thẩm định dự án đầu tư xây dựng không phù hợp với giấy chứng nhận đăng ký đầu tư và đã kết luận phù hợp với giấy chứng nhận đầu tư trong khi chưa thay đổi, điều chỉnh mục tiêu, quy mô xây dựng của dự án</w:t>
            </w:r>
          </w:p>
        </w:tc>
      </w:tr>
      <w:tr w:rsidR="00592D16" w:rsidRPr="00036E6E" w14:paraId="07DB87AF" w14:textId="77777777" w:rsidTr="00A553B6">
        <w:tc>
          <w:tcPr>
            <w:tcW w:w="851" w:type="dxa"/>
            <w:vMerge/>
          </w:tcPr>
          <w:p w14:paraId="13CEB95F" w14:textId="77777777" w:rsidR="00592D16" w:rsidRPr="00036E6E" w:rsidRDefault="00592D16" w:rsidP="0005406F">
            <w:pPr>
              <w:pStyle w:val="ListParagraph"/>
              <w:widowControl w:val="0"/>
              <w:numPr>
                <w:ilvl w:val="0"/>
                <w:numId w:val="2"/>
              </w:numPr>
              <w:pBdr>
                <w:top w:val="nil"/>
                <w:left w:val="nil"/>
                <w:bottom w:val="nil"/>
                <w:right w:val="nil"/>
                <w:between w:val="nil"/>
              </w:pBdr>
              <w:spacing w:line="276" w:lineRule="auto"/>
              <w:ind w:left="57" w:right="57" w:firstLine="0"/>
              <w:rPr>
                <w:rFonts w:ascii="Times New Roman" w:eastAsia="Times New Roman" w:hAnsi="Times New Roman" w:cs="Times New Roman"/>
                <w:sz w:val="23"/>
                <w:szCs w:val="23"/>
              </w:rPr>
            </w:pPr>
          </w:p>
        </w:tc>
        <w:tc>
          <w:tcPr>
            <w:tcW w:w="2410" w:type="dxa"/>
            <w:vMerge/>
          </w:tcPr>
          <w:p w14:paraId="7CAA382A" w14:textId="77777777" w:rsidR="00592D16" w:rsidRPr="00036E6E" w:rsidRDefault="00592D16" w:rsidP="0005406F">
            <w:pPr>
              <w:pBdr>
                <w:top w:val="nil"/>
                <w:left w:val="nil"/>
                <w:bottom w:val="nil"/>
                <w:right w:val="nil"/>
                <w:between w:val="nil"/>
              </w:pBdr>
              <w:jc w:val="both"/>
              <w:rPr>
                <w:rFonts w:ascii="Times New Roman" w:eastAsia="Times New Roman" w:hAnsi="Times New Roman" w:cs="Times New Roman"/>
                <w:sz w:val="23"/>
                <w:szCs w:val="23"/>
              </w:rPr>
            </w:pPr>
          </w:p>
        </w:tc>
        <w:tc>
          <w:tcPr>
            <w:tcW w:w="1984" w:type="dxa"/>
            <w:vMerge/>
          </w:tcPr>
          <w:p w14:paraId="2939AE7A" w14:textId="77777777" w:rsidR="00592D16" w:rsidRPr="00036E6E" w:rsidRDefault="00592D16" w:rsidP="0005406F">
            <w:pPr>
              <w:jc w:val="both"/>
              <w:rPr>
                <w:rFonts w:ascii="Times New Roman" w:eastAsia="Times New Roman" w:hAnsi="Times New Roman" w:cs="Times New Roman"/>
                <w:sz w:val="23"/>
                <w:szCs w:val="23"/>
              </w:rPr>
            </w:pPr>
          </w:p>
        </w:tc>
        <w:tc>
          <w:tcPr>
            <w:tcW w:w="9498" w:type="dxa"/>
          </w:tcPr>
          <w:p w14:paraId="24E744AE" w14:textId="6EC7E584" w:rsidR="00592D16" w:rsidRPr="00036E6E" w:rsidRDefault="00592D16" w:rsidP="0005406F">
            <w:pPr>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Cấp Giấy phép xây dựng khi chưa có đủ giấy tờ chứng minh quyền sử dụng đất; đồng thời tổ chức kiểm tra, rà soát để xử lý theo quy định Giấy phép số 22/BQL-GPXD ngày 27/8/2020</w:t>
            </w:r>
          </w:p>
        </w:tc>
      </w:tr>
      <w:tr w:rsidR="00592D16" w:rsidRPr="00036E6E" w14:paraId="6D234340" w14:textId="77777777" w:rsidTr="00A553B6">
        <w:tc>
          <w:tcPr>
            <w:tcW w:w="851" w:type="dxa"/>
            <w:vMerge/>
          </w:tcPr>
          <w:p w14:paraId="5AC9109F" w14:textId="77777777" w:rsidR="00592D16" w:rsidRPr="00036E6E" w:rsidRDefault="00592D16" w:rsidP="0005406F">
            <w:pPr>
              <w:pStyle w:val="ListParagraph"/>
              <w:widowControl w:val="0"/>
              <w:numPr>
                <w:ilvl w:val="0"/>
                <w:numId w:val="2"/>
              </w:numPr>
              <w:pBdr>
                <w:top w:val="nil"/>
                <w:left w:val="nil"/>
                <w:bottom w:val="nil"/>
                <w:right w:val="nil"/>
                <w:between w:val="nil"/>
              </w:pBdr>
              <w:spacing w:line="276" w:lineRule="auto"/>
              <w:ind w:left="57" w:right="57" w:firstLine="0"/>
              <w:rPr>
                <w:rFonts w:ascii="Times New Roman" w:eastAsia="Times New Roman" w:hAnsi="Times New Roman" w:cs="Times New Roman"/>
                <w:sz w:val="23"/>
                <w:szCs w:val="23"/>
              </w:rPr>
            </w:pPr>
          </w:p>
        </w:tc>
        <w:tc>
          <w:tcPr>
            <w:tcW w:w="2410" w:type="dxa"/>
            <w:vMerge/>
          </w:tcPr>
          <w:p w14:paraId="6E8F79DA" w14:textId="77777777" w:rsidR="00592D16" w:rsidRPr="00036E6E" w:rsidRDefault="00592D16" w:rsidP="0005406F">
            <w:pPr>
              <w:pBdr>
                <w:top w:val="nil"/>
                <w:left w:val="nil"/>
                <w:bottom w:val="nil"/>
                <w:right w:val="nil"/>
                <w:between w:val="nil"/>
              </w:pBdr>
              <w:jc w:val="both"/>
              <w:rPr>
                <w:rFonts w:ascii="Times New Roman" w:eastAsia="Times New Roman" w:hAnsi="Times New Roman" w:cs="Times New Roman"/>
                <w:sz w:val="23"/>
                <w:szCs w:val="23"/>
              </w:rPr>
            </w:pPr>
          </w:p>
        </w:tc>
        <w:tc>
          <w:tcPr>
            <w:tcW w:w="1984" w:type="dxa"/>
            <w:vMerge/>
          </w:tcPr>
          <w:p w14:paraId="11429516" w14:textId="77777777" w:rsidR="00592D16" w:rsidRPr="00036E6E" w:rsidRDefault="00592D16" w:rsidP="0005406F">
            <w:pPr>
              <w:jc w:val="both"/>
              <w:rPr>
                <w:rFonts w:ascii="Times New Roman" w:eastAsia="Times New Roman" w:hAnsi="Times New Roman" w:cs="Times New Roman"/>
                <w:sz w:val="23"/>
                <w:szCs w:val="23"/>
              </w:rPr>
            </w:pPr>
          </w:p>
        </w:tc>
        <w:tc>
          <w:tcPr>
            <w:tcW w:w="9498" w:type="dxa"/>
          </w:tcPr>
          <w:p w14:paraId="425E2E41" w14:textId="7BD29A4E" w:rsidR="00592D16" w:rsidRPr="00036E6E" w:rsidRDefault="00592D16" w:rsidP="0005406F">
            <w:pPr>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Quyết định kế hoạch kiểm tra, giám sát chấp hành pháp luật về môi trường hàng năm không đúng thẩm quyền theo quy định của pháp luật.</w:t>
            </w:r>
          </w:p>
        </w:tc>
      </w:tr>
      <w:tr w:rsidR="00592D16" w:rsidRPr="00036E6E" w14:paraId="7C7F2CF0" w14:textId="77777777" w:rsidTr="00A553B6">
        <w:tc>
          <w:tcPr>
            <w:tcW w:w="851" w:type="dxa"/>
            <w:vMerge w:val="restart"/>
          </w:tcPr>
          <w:p w14:paraId="25A273E5" w14:textId="77777777" w:rsidR="00592D16" w:rsidRPr="00036E6E" w:rsidRDefault="00592D16" w:rsidP="0005406F">
            <w:pPr>
              <w:pStyle w:val="ListParagraph"/>
              <w:widowControl w:val="0"/>
              <w:numPr>
                <w:ilvl w:val="0"/>
                <w:numId w:val="2"/>
              </w:numPr>
              <w:pBdr>
                <w:top w:val="nil"/>
                <w:left w:val="nil"/>
                <w:bottom w:val="nil"/>
                <w:right w:val="nil"/>
                <w:between w:val="nil"/>
              </w:pBdr>
              <w:spacing w:line="276" w:lineRule="auto"/>
              <w:ind w:left="57" w:right="57" w:firstLine="0"/>
              <w:rPr>
                <w:rFonts w:ascii="Times New Roman" w:eastAsia="Times New Roman" w:hAnsi="Times New Roman" w:cs="Times New Roman"/>
                <w:sz w:val="23"/>
                <w:szCs w:val="23"/>
              </w:rPr>
            </w:pPr>
          </w:p>
        </w:tc>
        <w:tc>
          <w:tcPr>
            <w:tcW w:w="2410" w:type="dxa"/>
            <w:vMerge w:val="restart"/>
          </w:tcPr>
          <w:p w14:paraId="6444E00C" w14:textId="4BDEFD48" w:rsidR="00592D16" w:rsidRPr="00036E6E" w:rsidRDefault="00592D16" w:rsidP="00036E6E">
            <w:pPr>
              <w:jc w:val="both"/>
              <w:rPr>
                <w:rFonts w:ascii="Times New Roman" w:eastAsia="Times New Roman" w:hAnsi="Times New Roman" w:cs="Times New Roman"/>
                <w:sz w:val="23"/>
                <w:szCs w:val="23"/>
                <w:lang w:val="en-US"/>
              </w:rPr>
            </w:pPr>
            <w:r w:rsidRPr="00036E6E">
              <w:rPr>
                <w:rFonts w:ascii="Times New Roman" w:eastAsia="Times New Roman" w:hAnsi="Times New Roman" w:cs="Times New Roman"/>
                <w:sz w:val="23"/>
                <w:szCs w:val="23"/>
              </w:rPr>
              <w:t>Ngân sách địa phương và báo cáo quyết toán ngân sách địa phương năm 2024 tỉnh Tuyên Quang; Chuyên đề việc thực hiện các chính sách ưu đãi đầu tư tại khu kinh tế, khu công nghiệp giai đoạn 2022 -2024 trên địa bàn tỉnh Tuyên Quang; việc đầu tư, ứng dụng phần mềm công nghệ thông tin, các hoạt động thuê dịch vụ công nghệ thông tin phục vụ cho chuyển đổi số  tại tỉnh Tuyên Quang giai đoạn 2021 -2024</w:t>
            </w:r>
          </w:p>
        </w:tc>
        <w:tc>
          <w:tcPr>
            <w:tcW w:w="1984" w:type="dxa"/>
          </w:tcPr>
          <w:p w14:paraId="41540D9E" w14:textId="41D75589" w:rsidR="00592D16" w:rsidRPr="00036E6E" w:rsidRDefault="00592D16" w:rsidP="0005406F">
            <w:pPr>
              <w:jc w:val="both"/>
              <w:rPr>
                <w:rFonts w:ascii="Times New Roman" w:eastAsia="Times New Roman" w:hAnsi="Times New Roman" w:cs="Times New Roman"/>
                <w:sz w:val="23"/>
                <w:szCs w:val="23"/>
                <w:lang w:val="en-US"/>
              </w:rPr>
            </w:pPr>
            <w:r w:rsidRPr="00036E6E">
              <w:rPr>
                <w:rFonts w:ascii="Times New Roman" w:eastAsia="Times New Roman" w:hAnsi="Times New Roman" w:cs="Times New Roman"/>
                <w:sz w:val="23"/>
                <w:szCs w:val="23"/>
              </w:rPr>
              <w:t>UBND tỉnh</w:t>
            </w:r>
            <w:r w:rsidRPr="00036E6E">
              <w:rPr>
                <w:rFonts w:ascii="Times New Roman" w:eastAsia="Times New Roman" w:hAnsi="Times New Roman" w:cs="Times New Roman"/>
                <w:sz w:val="23"/>
                <w:szCs w:val="23"/>
                <w:lang w:val="en-US"/>
              </w:rPr>
              <w:t xml:space="preserve"> Tuyên Quang</w:t>
            </w:r>
          </w:p>
        </w:tc>
        <w:tc>
          <w:tcPr>
            <w:tcW w:w="9498" w:type="dxa"/>
          </w:tcPr>
          <w:p w14:paraId="0BE14A51" w14:textId="77777777" w:rsidR="00592D16" w:rsidRPr="00036E6E" w:rsidRDefault="00592D16" w:rsidP="0005406F">
            <w:pPr>
              <w:jc w:val="both"/>
              <w:rPr>
                <w:rFonts w:ascii="Times New Roman" w:eastAsia="Times New Roman" w:hAnsi="Times New Roman" w:cs="Times New Roman"/>
                <w:sz w:val="23"/>
                <w:szCs w:val="23"/>
                <w:lang w:val="en-US"/>
              </w:rPr>
            </w:pPr>
            <w:r w:rsidRPr="00036E6E">
              <w:rPr>
                <w:rFonts w:ascii="Times New Roman" w:eastAsia="Times New Roman" w:hAnsi="Times New Roman" w:cs="Times New Roman"/>
                <w:sz w:val="23"/>
                <w:szCs w:val="23"/>
                <w:lang w:val="en-US"/>
              </w:rPr>
              <w:t>Đề nghị UBND tỉnh tổ chức kiểm điểm, xác định trách nhiệm và xử lý theo quy định của pháp luật đối với:</w:t>
            </w:r>
          </w:p>
          <w:p w14:paraId="613D37B3" w14:textId="77777777" w:rsidR="00592D16" w:rsidRPr="00036E6E" w:rsidRDefault="00592D16" w:rsidP="0005406F">
            <w:pPr>
              <w:jc w:val="both"/>
              <w:rPr>
                <w:rFonts w:ascii="Times New Roman" w:eastAsia="Times New Roman" w:hAnsi="Times New Roman" w:cs="Times New Roman"/>
                <w:sz w:val="23"/>
                <w:szCs w:val="23"/>
                <w:lang w:val="en-US"/>
              </w:rPr>
            </w:pPr>
            <w:r w:rsidRPr="00036E6E">
              <w:rPr>
                <w:rFonts w:ascii="Times New Roman" w:eastAsia="Times New Roman" w:hAnsi="Times New Roman" w:cs="Times New Roman"/>
                <w:sz w:val="23"/>
                <w:szCs w:val="23"/>
                <w:lang w:val="en-US"/>
              </w:rPr>
              <w:t>- Kiểm toán NSĐP: (i) Tổ chức, cá nhân trong việc tổ chức khánh thành công trình khi chưa được cơ quan nhà nước có thẩm quyền kiểm tra công tác nghiệm thu; (ii) Sở Tài chính (Sở Kế hoạch và Đầu tư cũ) trong việc tham mưu giao nhiệm vụ chủ đầu tư cho Sở Y tế là chưa đảm bảo theo quy định tại Điều 7 Luật Xây dựng 2014 được sửa đổi tại khoản 4 Điều 1 Luật Xây dựng 2020.</w:t>
            </w:r>
          </w:p>
          <w:p w14:paraId="509B3765" w14:textId="2311F7CD" w:rsidR="00592D16" w:rsidRPr="00036E6E" w:rsidRDefault="00592D16" w:rsidP="0005406F">
            <w:pPr>
              <w:jc w:val="both"/>
              <w:rPr>
                <w:rFonts w:ascii="Times New Roman" w:eastAsia="Times New Roman" w:hAnsi="Times New Roman" w:cs="Times New Roman"/>
                <w:sz w:val="23"/>
                <w:szCs w:val="23"/>
                <w:lang w:val="en-US"/>
              </w:rPr>
            </w:pPr>
            <w:r w:rsidRPr="00036E6E">
              <w:rPr>
                <w:rFonts w:ascii="Times New Roman" w:eastAsia="Times New Roman" w:hAnsi="Times New Roman" w:cs="Times New Roman"/>
                <w:sz w:val="23"/>
                <w:szCs w:val="23"/>
                <w:lang w:val="en-US"/>
              </w:rPr>
              <w:t>- Kiểm toán chuyên đề ưu đãi đầu tư: (i) UBND tỉnh Tuyên Quang và các cơ quan tham mưu: Phê duyệt Quy hoạch phân khu KCN Nhữ Khê - Đội Cấn có quy mô diện tích lớn hơn phương án phát triển KCN trong quy hoạch tỉnh được TTCP phê duyệt;</w:t>
            </w:r>
          </w:p>
        </w:tc>
      </w:tr>
      <w:tr w:rsidR="00592D16" w:rsidRPr="00036E6E" w14:paraId="37203FC4" w14:textId="77777777" w:rsidTr="00A553B6">
        <w:tc>
          <w:tcPr>
            <w:tcW w:w="851" w:type="dxa"/>
            <w:vMerge/>
          </w:tcPr>
          <w:p w14:paraId="038F6ABD" w14:textId="77777777" w:rsidR="00592D16" w:rsidRPr="00036E6E" w:rsidRDefault="00592D16" w:rsidP="0005406F">
            <w:pPr>
              <w:pStyle w:val="ListParagraph"/>
              <w:widowControl w:val="0"/>
              <w:numPr>
                <w:ilvl w:val="0"/>
                <w:numId w:val="2"/>
              </w:numPr>
              <w:pBdr>
                <w:top w:val="nil"/>
                <w:left w:val="nil"/>
                <w:bottom w:val="nil"/>
                <w:right w:val="nil"/>
                <w:between w:val="nil"/>
              </w:pBdr>
              <w:spacing w:line="276" w:lineRule="auto"/>
              <w:ind w:left="57" w:right="57" w:firstLine="0"/>
              <w:rPr>
                <w:rFonts w:ascii="Times New Roman" w:eastAsia="Times New Roman" w:hAnsi="Times New Roman" w:cs="Times New Roman"/>
                <w:sz w:val="23"/>
                <w:szCs w:val="23"/>
              </w:rPr>
            </w:pPr>
          </w:p>
        </w:tc>
        <w:tc>
          <w:tcPr>
            <w:tcW w:w="2410" w:type="dxa"/>
            <w:vMerge/>
          </w:tcPr>
          <w:p w14:paraId="2FFE8D75" w14:textId="77777777" w:rsidR="00592D16" w:rsidRPr="00036E6E" w:rsidRDefault="00592D16" w:rsidP="0005406F">
            <w:pPr>
              <w:pBdr>
                <w:top w:val="nil"/>
                <w:left w:val="nil"/>
                <w:bottom w:val="nil"/>
                <w:right w:val="nil"/>
                <w:between w:val="nil"/>
              </w:pBdr>
              <w:jc w:val="both"/>
              <w:rPr>
                <w:rFonts w:ascii="Times New Roman" w:eastAsia="Times New Roman" w:hAnsi="Times New Roman" w:cs="Times New Roman"/>
                <w:sz w:val="23"/>
                <w:szCs w:val="23"/>
              </w:rPr>
            </w:pPr>
          </w:p>
        </w:tc>
        <w:tc>
          <w:tcPr>
            <w:tcW w:w="1984" w:type="dxa"/>
          </w:tcPr>
          <w:p w14:paraId="53858F34" w14:textId="09A5135A"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Ban quản lý KCN</w:t>
            </w:r>
          </w:p>
        </w:tc>
        <w:tc>
          <w:tcPr>
            <w:tcW w:w="9498" w:type="dxa"/>
          </w:tcPr>
          <w:p w14:paraId="0520CC37" w14:textId="2EFF176E" w:rsidR="00592D16" w:rsidRPr="00036E6E" w:rsidRDefault="00592D16" w:rsidP="0005406F">
            <w:pPr>
              <w:spacing w:before="80" w:after="80"/>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Quyết định kế hoạch kiểm tra, giám sát chấp hành pháp luật về môi trường không đúng thẩm quyền theo quy định của pháp luật.</w:t>
            </w:r>
          </w:p>
          <w:p w14:paraId="45D3A597" w14:textId="77777777" w:rsidR="00592D16" w:rsidRPr="00036E6E" w:rsidRDefault="00592D16" w:rsidP="0005406F">
            <w:pPr>
              <w:tabs>
                <w:tab w:val="left" w:pos="8900"/>
              </w:tabs>
              <w:jc w:val="both"/>
              <w:rPr>
                <w:rFonts w:ascii="Times New Roman" w:eastAsia="Times New Roman" w:hAnsi="Times New Roman" w:cs="Times New Roman"/>
                <w:sz w:val="23"/>
                <w:szCs w:val="23"/>
              </w:rPr>
            </w:pPr>
          </w:p>
        </w:tc>
      </w:tr>
      <w:tr w:rsidR="00592D16" w:rsidRPr="00036E6E" w14:paraId="3065DD9C" w14:textId="77777777" w:rsidTr="00A553B6">
        <w:tc>
          <w:tcPr>
            <w:tcW w:w="851" w:type="dxa"/>
          </w:tcPr>
          <w:p w14:paraId="5B0E7FD1"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564A51BA"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xml:space="preserve">Việc quản lý, sử dụng tài chính công, tài sản công năm 2024; Chuyên đề việc quản lý, sử dụng, sắp xếp lại và xử lý nhà đất theo Nghị định 167/2017/NĐ-CP ngày 31/12/2017 và Nghị định số 67/2021/NĐ-CP ngày </w:t>
            </w:r>
            <w:r w:rsidRPr="00036E6E">
              <w:rPr>
                <w:rFonts w:ascii="Times New Roman" w:eastAsia="Times New Roman" w:hAnsi="Times New Roman" w:cs="Times New Roman"/>
                <w:sz w:val="23"/>
                <w:szCs w:val="23"/>
              </w:rPr>
              <w:lastRenderedPageBreak/>
              <w:t xml:space="preserve">15/7/2021 tại Đại học Quốc gia TP.HCM </w:t>
            </w:r>
          </w:p>
        </w:tc>
        <w:tc>
          <w:tcPr>
            <w:tcW w:w="1984" w:type="dxa"/>
          </w:tcPr>
          <w:p w14:paraId="7C2E28BB"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lastRenderedPageBreak/>
              <w:t xml:space="preserve">Đại học Quốc gia TP.HCM </w:t>
            </w:r>
          </w:p>
          <w:p w14:paraId="11DD77CF"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xml:space="preserve">(Các đơn vị trực thuộc: Trường ĐH Quốc tế; Khu Công nghệ phần mềm; Đại học Quốc gia TP.HCM và chủ đầu tư 02 công trình (Công trình Nhà D1 - Các </w:t>
            </w:r>
            <w:r w:rsidRPr="00036E6E">
              <w:rPr>
                <w:rFonts w:ascii="Times New Roman" w:eastAsia="Times New Roman" w:hAnsi="Times New Roman" w:cs="Times New Roman"/>
                <w:sz w:val="23"/>
                <w:szCs w:val="23"/>
              </w:rPr>
              <w:lastRenderedPageBreak/>
              <w:t>Khoa, Bộ môn và Phòng thí nghiệm thuộc Dự án Đầu tư xây dựng Trường ĐH Khoa học Tự nhiên và Trường Phổ thông Năng khiếu (dự án thành phần QG-HCM-07) và Công trình Khối hành chính - Nghiên cứu QT.A1 thuộc Dự án thành phần QG-HCM-10)</w:t>
            </w:r>
          </w:p>
        </w:tc>
        <w:tc>
          <w:tcPr>
            <w:tcW w:w="9498" w:type="dxa"/>
          </w:tcPr>
          <w:p w14:paraId="784A0CFF" w14:textId="77777777" w:rsidR="00592D16" w:rsidRPr="00036E6E" w:rsidRDefault="00592D16" w:rsidP="0005406F">
            <w:pPr>
              <w:widowControl w:val="0"/>
              <w:pBdr>
                <w:top w:val="dotted" w:sz="4" w:space="0" w:color="FFFFFF"/>
                <w:left w:val="dotted" w:sz="4" w:space="0" w:color="FFFFFF"/>
                <w:bottom w:val="dotted" w:sz="4" w:space="20" w:color="FFFFFF"/>
                <w:right w:val="dotted" w:sz="4" w:space="0" w:color="FFFFFF"/>
              </w:pBdr>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lastRenderedPageBreak/>
              <w:t xml:space="preserve">Đề nghị Đại học Quốc gia TP.HCM chủ trì, chỉ đạo các đơn vị kiểm điểm, làm rõ nguyên nhân, xác định trách nhiệm của tập thể, cá nhân liên quan và có biện pháp khắc phục, xử lý theo quy định của pháp luật đối với các tồn tại, hạn chế: </w:t>
            </w:r>
          </w:p>
          <w:p w14:paraId="4BE199CF" w14:textId="77777777" w:rsidR="00592D16" w:rsidRPr="00036E6E" w:rsidRDefault="00592D16" w:rsidP="0005406F">
            <w:pPr>
              <w:widowControl w:val="0"/>
              <w:pBdr>
                <w:top w:val="dotted" w:sz="4" w:space="0" w:color="FFFFFF"/>
                <w:left w:val="dotted" w:sz="4" w:space="0" w:color="FFFFFF"/>
                <w:bottom w:val="dotted" w:sz="4" w:space="20" w:color="FFFFFF"/>
                <w:right w:val="dotted" w:sz="4" w:space="0" w:color="FFFFFF"/>
              </w:pBdr>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(1) Đại học Quốc gia TP.HCM và chủ đầu tư 02 công trình (Công trình Nhà D1 - Các Khoa, Bộ môn và Phòng thí nghiệm thuộc Dự án Đầu tư xây dựng Trường ĐH Khoa học Tự nhiên và Trường Phổ thông Năng khiếu (dự án thành phần QG-HCM-07) và Công trình Khối hành chính - Nghiên cứu QT.A1 thuộc Dự án thành phần QG-HCM-10) đã đầu tư nhưng chậm tiến độ, chậm đưa vào sử dụng, tăng tổng mức đầu tư và tạm dừng nhiều năm nguy cơ gây lãng phí cao.</w:t>
            </w:r>
          </w:p>
          <w:p w14:paraId="28D667C0" w14:textId="77777777" w:rsidR="00592D16" w:rsidRPr="00036E6E" w:rsidRDefault="00592D16" w:rsidP="0005406F">
            <w:pPr>
              <w:widowControl w:val="0"/>
              <w:pBdr>
                <w:top w:val="dotted" w:sz="4" w:space="0" w:color="FFFFFF"/>
                <w:left w:val="dotted" w:sz="4" w:space="0" w:color="FFFFFF"/>
                <w:bottom w:val="dotted" w:sz="4" w:space="20" w:color="FFFFFF"/>
                <w:right w:val="dotted" w:sz="4" w:space="0" w:color="FFFFFF"/>
              </w:pBdr>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xml:space="preserve">(2) Trường ĐH Quốc tế: (i) Không thực hiện theo dõi, đối chiếu đầy đủ và xử lý dứt điểm các khoản nợ phải thu, phải trả, tạm ứng; nhiều khoản nợ từ các năm trước không xác định được đối tượng, nguyên nhân và không có khả năng thu hồi; (ii) Thực hiện hình thức lựa chọn nhà thầu (Gói thầu tổ </w:t>
            </w:r>
            <w:r w:rsidRPr="00036E6E">
              <w:rPr>
                <w:rFonts w:ascii="Times New Roman" w:eastAsia="Times New Roman" w:hAnsi="Times New Roman" w:cs="Times New Roman"/>
                <w:sz w:val="23"/>
                <w:szCs w:val="23"/>
              </w:rPr>
              <w:lastRenderedPageBreak/>
              <w:t xml:space="preserve">chức lễ kỷ niệm 20 năm thành lập Trường) không đúng theo quy định tại Điều 20 Luật Đấu thầu năm 2013; chi thuê màn hình led sân khấu, hệ thống âm thanh ánh sáng, tivi karaoke nhưng không sử dụng để phục vụ Lễ kỷ niệm 20 năm thành lập Trường. </w:t>
            </w:r>
          </w:p>
          <w:p w14:paraId="44570A84" w14:textId="77777777" w:rsidR="00592D16" w:rsidRPr="00036E6E" w:rsidRDefault="00592D16" w:rsidP="0005406F">
            <w:pPr>
              <w:widowControl w:val="0"/>
              <w:pBdr>
                <w:top w:val="dotted" w:sz="4" w:space="0" w:color="FFFFFF"/>
                <w:left w:val="dotted" w:sz="4" w:space="0" w:color="FFFFFF"/>
                <w:bottom w:val="dotted" w:sz="4" w:space="20" w:color="FFFFFF"/>
                <w:right w:val="dotted" w:sz="4" w:space="0" w:color="FFFFFF"/>
              </w:pBdr>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(3) Khu Công nghệ phần mềm: Cho thuê 16.500m2 đất mặt bằng chưa đúng quy định, không thu được tiền cho thuê theo hợp đồng hợp tác trong suốt 10 năm (từ 2015 đến 2025) số tiền 1.436trđ, khi thu hồi phải chi trả số tiền là 1.900trđ để mua lại tài sản.</w:t>
            </w:r>
          </w:p>
          <w:p w14:paraId="5A3B34A8"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p>
        </w:tc>
      </w:tr>
      <w:tr w:rsidR="00592D16" w:rsidRPr="00036E6E" w14:paraId="372705FA" w14:textId="77777777" w:rsidTr="00A553B6">
        <w:tc>
          <w:tcPr>
            <w:tcW w:w="851" w:type="dxa"/>
          </w:tcPr>
          <w:p w14:paraId="1A06308E"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7A8178FF" w14:textId="076908A5" w:rsidR="00592D16" w:rsidRPr="00036E6E" w:rsidRDefault="00592D16" w:rsidP="0005406F">
            <w:pPr>
              <w:jc w:val="both"/>
              <w:rPr>
                <w:rFonts w:ascii="Times New Roman" w:eastAsia="Times New Roman" w:hAnsi="Times New Roman" w:cs="Times New Roman"/>
                <w:sz w:val="23"/>
                <w:szCs w:val="23"/>
              </w:rPr>
            </w:pPr>
            <w:r w:rsidRPr="00036E6E">
              <w:rPr>
                <w:rFonts w:ascii="Times New Roman" w:hAnsi="Times New Roman" w:cs="Times New Roman"/>
                <w:sz w:val="23"/>
                <w:szCs w:val="23"/>
                <w:lang w:val="nl-NL"/>
              </w:rPr>
              <w:t>Việc quản lý, sử dụng tài chính công, tài sản công năm 2024; chuyên đề việc quản lý, sử dụng, sắp xếp lại và xử lý nhà, đất theo Nghị định số 167/2017/NĐ-CP ngày 31/12/2017 và Nghị định số 67/2021/NĐ-CP ngày 15/7/2021; chuyên đề kiểm toán việc quản lý và sử dụng kinh phí thực hiện nhiệm vụ khoa học và công nghệ cấp quốc gia giai đoạn 2023-2024 tại Bộ Khoa học và Công nghệ</w:t>
            </w:r>
          </w:p>
        </w:tc>
        <w:tc>
          <w:tcPr>
            <w:tcW w:w="1984" w:type="dxa"/>
          </w:tcPr>
          <w:p w14:paraId="540BD56F" w14:textId="74C9C96E" w:rsidR="00592D16" w:rsidRPr="00036E6E" w:rsidRDefault="00592D16" w:rsidP="0005406F">
            <w:pPr>
              <w:jc w:val="both"/>
              <w:rPr>
                <w:rFonts w:ascii="Times New Roman" w:eastAsia="Times New Roman" w:hAnsi="Times New Roman" w:cs="Times New Roman"/>
                <w:sz w:val="23"/>
                <w:szCs w:val="23"/>
              </w:rPr>
            </w:pPr>
            <w:r w:rsidRPr="00036E6E">
              <w:rPr>
                <w:rFonts w:ascii="Times New Roman" w:hAnsi="Times New Roman" w:cs="Times New Roman"/>
                <w:sz w:val="23"/>
                <w:szCs w:val="23"/>
                <w:lang w:val="nl-NL"/>
              </w:rPr>
              <w:t>Bộ Khoa học và Công nghệ</w:t>
            </w:r>
          </w:p>
        </w:tc>
        <w:tc>
          <w:tcPr>
            <w:tcW w:w="9498" w:type="dxa"/>
          </w:tcPr>
          <w:p w14:paraId="6507D478" w14:textId="7C4165E3" w:rsidR="00592D16" w:rsidRPr="00036E6E" w:rsidRDefault="00592D16" w:rsidP="0005406F">
            <w:pPr>
              <w:widowControl w:val="0"/>
              <w:pBdr>
                <w:top w:val="dotted" w:sz="4" w:space="0" w:color="FFFFFF"/>
                <w:left w:val="dotted" w:sz="4" w:space="0" w:color="FFFFFF"/>
                <w:bottom w:val="dotted" w:sz="4" w:space="20" w:color="FFFFFF"/>
                <w:right w:val="dotted" w:sz="4" w:space="0" w:color="FFFFFF"/>
              </w:pBdr>
              <w:tabs>
                <w:tab w:val="left" w:pos="8900"/>
              </w:tabs>
              <w:jc w:val="both"/>
              <w:rPr>
                <w:rFonts w:ascii="Times New Roman" w:eastAsia="Times New Roman" w:hAnsi="Times New Roman" w:cs="Times New Roman"/>
                <w:sz w:val="23"/>
                <w:szCs w:val="23"/>
              </w:rPr>
            </w:pPr>
            <w:r w:rsidRPr="00036E6E">
              <w:rPr>
                <w:rFonts w:ascii="Times New Roman" w:hAnsi="Times New Roman" w:cs="Times New Roman"/>
                <w:noProof/>
                <w:sz w:val="23"/>
                <w:szCs w:val="23"/>
              </w:rPr>
              <w:t>Đề nghị Bộ Khoa học và Công nghệ chỉ đạo kiểm điểm, làm rõ nguyên nhân, xác định trách nhiệm của tập thể, cá nhân liên quan, chịu trách nhiệm trong việc đặt cọc tiền thuê địa điểm số tiền 2.560,4trđ tại Trung tâm Chứng nhận phù hợp (thuộc Ủy ban TCĐLCLQG) từ năm 2019 nhưng chưa được cấp có thẩm quyền phê duyệt chủ trương và đến nay chưa thu hồi tiền đặt cọc này.</w:t>
            </w:r>
          </w:p>
        </w:tc>
      </w:tr>
      <w:tr w:rsidR="00592D16" w:rsidRPr="00036E6E" w14:paraId="2948FEBA" w14:textId="77777777" w:rsidTr="00A553B6">
        <w:tc>
          <w:tcPr>
            <w:tcW w:w="851" w:type="dxa"/>
          </w:tcPr>
          <w:p w14:paraId="4EF3640A"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6A51C094" w14:textId="5BD52970"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lang w:val="en-US"/>
              </w:rPr>
              <w:t>N</w:t>
            </w:r>
            <w:r w:rsidRPr="00036E6E">
              <w:rPr>
                <w:rFonts w:ascii="Times New Roman" w:eastAsia="Times New Roman" w:hAnsi="Times New Roman" w:cs="Times New Roman"/>
                <w:sz w:val="23"/>
                <w:szCs w:val="23"/>
              </w:rPr>
              <w:t>gân sách địa phương năm 2024 và Chuyên đề việc thực hiện các chính sách ưu đãi đầu tư tại Khu kinh tế, Khu công nghiệp giai đoạn 2022-2024 tại tỉnh Cà Mau</w:t>
            </w:r>
          </w:p>
        </w:tc>
        <w:tc>
          <w:tcPr>
            <w:tcW w:w="1984" w:type="dxa"/>
          </w:tcPr>
          <w:p w14:paraId="5D55CBA6"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UBND tỉnh Cà Mau</w:t>
            </w:r>
          </w:p>
        </w:tc>
        <w:tc>
          <w:tcPr>
            <w:tcW w:w="9498" w:type="dxa"/>
          </w:tcPr>
          <w:p w14:paraId="3F728FFF"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Kiến nghị kiểm điểm trách nhiệm tập thể, cá nhân và xem xét xử lý theo quy định: Đề nghị UBND tỉnh tổ chức xem xét trách nhiệm và xem xét xử lý theo quy định đối với những tồn tại, hạn chế đã nêu trên. Trong đó cần lưu ý một số vấn đề sau:</w:t>
            </w:r>
          </w:p>
          <w:p w14:paraId="290B0AAC"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1.6.1. Tổ chức kiểm điểm trách nhiệm tập thể, cá nhân đối UBND tỉnh Cà Mau và các Sở, ngành trực thuộc tỉnh có chức năng tham mưu trực tiếp cho UBND tỉnh thời kỳ từ năm 2013 đến thời điểm kiểm toán (29/4/2025) trong việc: Không có phương án, chủ trương sớm triển khai đầu tư tuyến giao thông đường bộ từ Cảng cá Hố Gùi đấu nối với tuyến đường giao thông liên huyện (Đầm Dơi - Thành phố Cà Mau) để phương tiện vận tải vào cảng vận chuyển hàng hóa được thuận lợi, do đường giao thông hiện hữu gặp rất nhiều khó khăn (đường bộ phải qua 2 bến phà mới đến được Cảng cá). Đồng thời, Dự án nâng cấp cơ sở hạ tầng bến cá Hố Gùi có chủ trương xây dựng từ năm 2012 đến lúc đi vào hoạt động tháng 04/2019 và đến nay gần 06 năm, nhưng hoạt động không hiệu quả, không phát sinh doanh thu, gây lãng phí lớn nguồn lực đã đầu tư vào Dự án nâng cấp cơ sở hạ tầng bến cá Hố Gùi.</w:t>
            </w:r>
          </w:p>
          <w:p w14:paraId="27A52494"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1.6.2. Tổ chức kiểm điểm tập thể, cá nhân có liên quan đến việc thẩm định giá, tham mưu trình Ủy ban nhân dân tỉnh Cà Mau ban hành Quyết định số 1478/QĐ-UBND ngày 23/7/2024 về việc Phê duyệt giá đất cụ thể để tính tiền thuê đất đối với khu đất Công ty Thương mại Địa ốc Hoàng Tâm - TNHH không đúng quy định Luật Đất đai năm 2013 và Nghị định số 10/2023/NĐ-CP ngày 03/4/2023 của Chính phủ sửa đổi, bổ sung một số điều của các Nghị định hướng dẫn thi hành Luật Đất đai.</w:t>
            </w:r>
          </w:p>
        </w:tc>
      </w:tr>
      <w:tr w:rsidR="00592D16" w:rsidRPr="00036E6E" w14:paraId="6FA817CF" w14:textId="77777777" w:rsidTr="00A553B6">
        <w:tc>
          <w:tcPr>
            <w:tcW w:w="851" w:type="dxa"/>
          </w:tcPr>
          <w:p w14:paraId="7060DBF7"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4EE38DFD"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Hoạt động quản lý môi trường tại các khu công nghiệp của tỉnh Phú Thọ giai đoạn 2022 – 2024</w:t>
            </w:r>
          </w:p>
        </w:tc>
        <w:tc>
          <w:tcPr>
            <w:tcW w:w="1984" w:type="dxa"/>
          </w:tcPr>
          <w:p w14:paraId="0ACAF51C"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UBND tỉnh Phú Thọ</w:t>
            </w:r>
          </w:p>
        </w:tc>
        <w:tc>
          <w:tcPr>
            <w:tcW w:w="9498" w:type="dxa"/>
          </w:tcPr>
          <w:p w14:paraId="2729F09D"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Tổ chức kiểm tra làm rõ để có cơ sở xác định trách nhiệm tập thể, cá nhân có liên quan và xử lý theo quy định pháp luật: (1) Nội dung bất hợp lý tại KCN Thụy Vân và KCN Trung Hà của Trung tâm Phát triển hạ tầng và Dịch vụ KCN; (2) Sự hiện hữu của bể hiếu khí của hệ thống XLNTTT tại KCN Thụy Vân; (3) Công tác tham mưu UBND tỉnh phê duyệt phương án thoát nước thải của KCN Cẩm khê vi phạm vùng bảo hộ vệ sinh khu vực lấy nước sinh hoạt như đã nêu tại Báo cáo kiểm toán.</w:t>
            </w:r>
          </w:p>
        </w:tc>
      </w:tr>
      <w:tr w:rsidR="00592D16" w:rsidRPr="00036E6E" w14:paraId="33985525" w14:textId="77777777" w:rsidTr="00A553B6">
        <w:tc>
          <w:tcPr>
            <w:tcW w:w="851" w:type="dxa"/>
          </w:tcPr>
          <w:p w14:paraId="1EA64A4D"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6C7D273D" w14:textId="6B485B13"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lang w:val="en-US"/>
              </w:rPr>
              <w:t>N</w:t>
            </w:r>
            <w:r w:rsidRPr="00036E6E">
              <w:rPr>
                <w:rFonts w:ascii="Times New Roman" w:eastAsia="Times New Roman" w:hAnsi="Times New Roman" w:cs="Times New Roman"/>
                <w:sz w:val="23"/>
                <w:szCs w:val="23"/>
              </w:rPr>
              <w:t>gân sách địa phương năm 2024 tỉnh Lai Châu; Đề án ổn định dân cư phát triển kinh tế - xã hội vùng tái định cư thủy điện Sơn La (Đề án 666) tại tỉnh Lai Châu</w:t>
            </w:r>
          </w:p>
        </w:tc>
        <w:tc>
          <w:tcPr>
            <w:tcW w:w="1984" w:type="dxa"/>
          </w:tcPr>
          <w:p w14:paraId="18574301"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UBND tỉnh Lai Châu</w:t>
            </w:r>
          </w:p>
        </w:tc>
        <w:tc>
          <w:tcPr>
            <w:tcW w:w="9498" w:type="dxa"/>
          </w:tcPr>
          <w:p w14:paraId="66B229F2"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UBND tỉnh Lai Châu chỉ đạo các cơ quan, đơn vị có liên quan: Xem xét trách nhiệm tập thể, cá nhân để xử lý theo quy định trong việc Ban quản lý Trung tâm hành chính - Chính trị tỉnh chưa kịp thời triển khai thực hiện phương án xử lý đối với nhà khách Hương Phong cũ theo kết luận của Thường trực Tỉnh ủy, yêu cầu các đơn vị có liên quan khẩn trương phối hợp triển khai thực hiện kết luận của Thường trực Tỉnh ủy để sớm đưa nhà khách vào khai thác, sử dụng có hiệu quả, tránh lãng phí vốn đầu tư</w:t>
            </w:r>
          </w:p>
        </w:tc>
      </w:tr>
      <w:tr w:rsidR="00592D16" w:rsidRPr="00036E6E" w14:paraId="0ED06E1A" w14:textId="77777777" w:rsidTr="00A553B6">
        <w:tc>
          <w:tcPr>
            <w:tcW w:w="851" w:type="dxa"/>
          </w:tcPr>
          <w:p w14:paraId="65DCC90F"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621A2A6D" w14:textId="2336C1D2" w:rsidR="00592D16" w:rsidRPr="00036E6E" w:rsidRDefault="00592D16" w:rsidP="0005406F">
            <w:pPr>
              <w:jc w:val="both"/>
              <w:rPr>
                <w:rFonts w:ascii="Times New Roman" w:eastAsia="Times New Roman" w:hAnsi="Times New Roman" w:cs="Times New Roman"/>
                <w:sz w:val="23"/>
                <w:szCs w:val="23"/>
              </w:rPr>
            </w:pPr>
            <w:r w:rsidRPr="00036E6E">
              <w:rPr>
                <w:rFonts w:ascii="Times New Roman" w:hAnsi="Times New Roman" w:cs="Times New Roman"/>
                <w:sz w:val="23"/>
                <w:szCs w:val="23"/>
              </w:rPr>
              <w:t>Ngân sách địa phương năm 2024 của tỉnh Sóc Trăng</w:t>
            </w:r>
          </w:p>
        </w:tc>
        <w:tc>
          <w:tcPr>
            <w:tcW w:w="1984" w:type="dxa"/>
          </w:tcPr>
          <w:p w14:paraId="20DA799B" w14:textId="06B66624" w:rsidR="00592D16" w:rsidRPr="00036E6E" w:rsidRDefault="00592D16" w:rsidP="0005406F">
            <w:pPr>
              <w:jc w:val="both"/>
              <w:rPr>
                <w:rFonts w:ascii="Times New Roman" w:eastAsia="Times New Roman" w:hAnsi="Times New Roman" w:cs="Times New Roman"/>
                <w:sz w:val="23"/>
                <w:szCs w:val="23"/>
              </w:rPr>
            </w:pPr>
            <w:r w:rsidRPr="00036E6E">
              <w:rPr>
                <w:rFonts w:ascii="Times New Roman" w:hAnsi="Times New Roman" w:cs="Times New Roman"/>
                <w:sz w:val="23"/>
                <w:szCs w:val="23"/>
              </w:rPr>
              <w:t xml:space="preserve">Ủy ban nhân dân thành phố Cần Thơ (liên quan đến kết quả kiểm toán NSĐP năm 2024 </w:t>
            </w:r>
            <w:r w:rsidRPr="00036E6E">
              <w:rPr>
                <w:rFonts w:ascii="Times New Roman" w:hAnsi="Times New Roman" w:cs="Times New Roman"/>
                <w:sz w:val="23"/>
                <w:szCs w:val="23"/>
              </w:rPr>
              <w:lastRenderedPageBreak/>
              <w:t>của tỉnh Sóc Trăng)</w:t>
            </w:r>
          </w:p>
        </w:tc>
        <w:tc>
          <w:tcPr>
            <w:tcW w:w="9498" w:type="dxa"/>
          </w:tcPr>
          <w:p w14:paraId="1E79262E" w14:textId="77777777" w:rsidR="00592D16" w:rsidRPr="00036E6E" w:rsidRDefault="00592D16" w:rsidP="0005406F">
            <w:pPr>
              <w:widowControl w:val="0"/>
              <w:tabs>
                <w:tab w:val="left" w:leader="dot" w:pos="8900"/>
              </w:tabs>
              <w:jc w:val="both"/>
              <w:rPr>
                <w:rFonts w:ascii="Times New Roman" w:hAnsi="Times New Roman" w:cs="Times New Roman"/>
                <w:sz w:val="23"/>
                <w:szCs w:val="23"/>
                <w:shd w:val="clear" w:color="auto" w:fill="FFFFFF"/>
              </w:rPr>
            </w:pPr>
            <w:r w:rsidRPr="00036E6E">
              <w:rPr>
                <w:rFonts w:ascii="Times New Roman" w:hAnsi="Times New Roman" w:cs="Times New Roman"/>
                <w:sz w:val="23"/>
                <w:szCs w:val="23"/>
                <w:shd w:val="clear" w:color="auto" w:fill="FFFFFF"/>
              </w:rPr>
              <w:lastRenderedPageBreak/>
              <w:t xml:space="preserve">Đề nghị UBND thành phố Cần Thơ xem xét kiểm điểm đối với tập thể, cá nhân liên quan đến các tồn tại như đã nêu trên, trong đó tập trung một số nội dung sau: </w:t>
            </w:r>
          </w:p>
          <w:p w14:paraId="28BA87E8" w14:textId="77777777" w:rsidR="00592D16" w:rsidRPr="00036E6E" w:rsidRDefault="00592D16" w:rsidP="0005406F">
            <w:pPr>
              <w:widowControl w:val="0"/>
              <w:tabs>
                <w:tab w:val="left" w:leader="dot" w:pos="8900"/>
              </w:tabs>
              <w:jc w:val="both"/>
              <w:rPr>
                <w:rFonts w:ascii="Times New Roman" w:hAnsi="Times New Roman" w:cs="Times New Roman"/>
                <w:sz w:val="23"/>
                <w:szCs w:val="23"/>
                <w:shd w:val="clear" w:color="auto" w:fill="FFFFFF"/>
              </w:rPr>
            </w:pPr>
            <w:r w:rsidRPr="00036E6E">
              <w:rPr>
                <w:rFonts w:ascii="Times New Roman" w:hAnsi="Times New Roman" w:cs="Times New Roman"/>
                <w:sz w:val="23"/>
                <w:szCs w:val="23"/>
                <w:shd w:val="clear" w:color="auto" w:fill="FFFFFF"/>
              </w:rPr>
              <w:t xml:space="preserve">(1) Xem xét trách nhiệm của các chủ đầu tư theo từng mức độ sai sót trong công tác lựa chọn nhà thầu và xử lý theo quy định. Có biện pháp xử lý phù hợp đối với các đơn vị tư vấn đấu thầu, nhà thầu có liên quan đến các sai sót trong công tác lập, thẩm định, phê duyệt hồ sơ mời thầu, đánh giá hồ sơ dự </w:t>
            </w:r>
            <w:r w:rsidRPr="00036E6E">
              <w:rPr>
                <w:rFonts w:ascii="Times New Roman" w:hAnsi="Times New Roman" w:cs="Times New Roman"/>
                <w:sz w:val="23"/>
                <w:szCs w:val="23"/>
                <w:shd w:val="clear" w:color="auto" w:fill="FFFFFF"/>
              </w:rPr>
              <w:lastRenderedPageBreak/>
              <w:t>thầu và lập hồ sơ dự thầu như đã nêu tại Báo cáo kiểm toán theo quy định tại Điều 33, 34, 37 của Nghị định số 122/2021/NĐ-CP, Điều 121 Nghị định 63/2014/NĐ-CP, Điều 125 Nghị định 24/2024/NĐ-CP ngày 27/02/2024 của Chính phủ. Chỉ đạo các đơn vị có liên quan rà soát đối với các vi phạm quy định về đấu thầu (sử dụng bằng cấp giả, xác nhận năng lực kinh nghiệm không đúng thực tế) để xử lý theo quy định.</w:t>
            </w:r>
          </w:p>
          <w:p w14:paraId="16FC96EA" w14:textId="77777777" w:rsidR="00592D16" w:rsidRPr="00036E6E" w:rsidRDefault="00592D16" w:rsidP="0005406F">
            <w:pPr>
              <w:widowControl w:val="0"/>
              <w:tabs>
                <w:tab w:val="left" w:leader="dot" w:pos="8900"/>
              </w:tabs>
              <w:jc w:val="both"/>
              <w:rPr>
                <w:rFonts w:ascii="Times New Roman" w:hAnsi="Times New Roman" w:cs="Times New Roman"/>
                <w:sz w:val="23"/>
                <w:szCs w:val="23"/>
                <w:shd w:val="clear" w:color="auto" w:fill="FFFFFF"/>
              </w:rPr>
            </w:pPr>
            <w:r w:rsidRPr="00036E6E">
              <w:rPr>
                <w:rFonts w:ascii="Times New Roman" w:hAnsi="Times New Roman" w:cs="Times New Roman"/>
                <w:sz w:val="23"/>
                <w:szCs w:val="23"/>
                <w:shd w:val="clear" w:color="auto" w:fill="FFFFFF"/>
              </w:rPr>
              <w:t>(2) Xem xét trách nhiệm đối với sai sót trong công tác lập, thẩm tra, thẩm định, phê duyệt dự toán Công trình Đường Nguyễn Huệ, thị trấn Phú Lộc dẫn đến giá trị được duyệt thừa 7.036 trđ (Đơn vị tư vấn thiết kế, dự toán là Công ty TNHH tư vấn xây dựng Việt Vũ Bình; đơn vị thẩm tra là Trung tâm Quy hoạch Xây dựng -Sở Xây dựng; đơn vị thẩm định là Sở Xây dựng).</w:t>
            </w:r>
          </w:p>
          <w:p w14:paraId="7877F942" w14:textId="73365B5B"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hAnsi="Times New Roman" w:cs="Times New Roman"/>
                <w:sz w:val="23"/>
                <w:szCs w:val="23"/>
                <w:shd w:val="clear" w:color="auto" w:fill="FFFFFF"/>
              </w:rPr>
              <w:t>(3) Xem xét trách nhiệm đối với sai sót trong việc nghiệm thu, thanh toán mà chưa đủ cơ sở xác định khối lượng công việc hoàn thành; thi công đào lấy đất ở chân taluy để đắp lề tại dự án Đường huyện 47, thị xã Vĩnh Châu (Đại diện chủ đầu tư là Ban QLDA ĐTXD khu vực Vĩnh Châu (trước đây là Ban QLDA ĐTXD thị xã Vĩnh Châu); đơn vị tư vấn giám sát là Trung tâm kiểm định chất lượng xây dựng - Sở Xây dựng; đơn vị thi công là Công ty TNHH Sao Nam).</w:t>
            </w:r>
          </w:p>
        </w:tc>
      </w:tr>
      <w:tr w:rsidR="00592D16" w:rsidRPr="00036E6E" w14:paraId="2174A825" w14:textId="77777777" w:rsidTr="00A553B6">
        <w:tc>
          <w:tcPr>
            <w:tcW w:w="851" w:type="dxa"/>
          </w:tcPr>
          <w:p w14:paraId="0C9E83EC"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20172681"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xml:space="preserve">Chuyên đề việc quản lý, sử dụng nguồn thu xổ số kiến thiết giai đoạn 2022-2024 </w:t>
            </w:r>
          </w:p>
          <w:p w14:paraId="3837B0E7" w14:textId="332CF549"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của tỉnh Kiên Giang (nay là tỉnh An Giang)</w:t>
            </w:r>
          </w:p>
        </w:tc>
        <w:tc>
          <w:tcPr>
            <w:tcW w:w="1984" w:type="dxa"/>
          </w:tcPr>
          <w:p w14:paraId="4B8A6249" w14:textId="5ECAC3DD"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UBND tỉnh An Giang</w:t>
            </w:r>
          </w:p>
        </w:tc>
        <w:tc>
          <w:tcPr>
            <w:tcW w:w="9498" w:type="dxa"/>
          </w:tcPr>
          <w:p w14:paraId="23C8E707"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UBND tỉnh tổ chức kiểm điểm trách nhiệm tập thể, cá nhân Giám đốc, Phó Giám đốc và các cá nhân có liên quan thuộc Sở Giáo dục và Đào tạo tỉnh An Giang (trước là Sở Giáo dục và Đào tạo tỉnh Kiên Giang) liên quan trong việc sử dụng bộ máy chuyên môn của mình để điều hành quản lý dự án không đúng theo quyết định đầu tư và không trình người quyết định đầu tư chấp thuận theo quy định tại điểm b khoản 1 Điều 20 Nghị định số 15/2021/NĐ-CP ngày 03/3/2021 quy định chi tiết một số nội dung về quản lý dự án đầu tư xây dựng</w:t>
            </w:r>
          </w:p>
          <w:p w14:paraId="6D53C70A"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UBND tỉnh chỉ đạo tổ chức kiểm điểm trách nhiệm tập thể, cá nhân liên đến quan đến việc dự án Trung tâm Y tế U Minh Thượng chậm tiến độ kéo dài qua nhiều năm chủ yếu xảy ra trong giai đoạn chuẩn bị đầu tư (do Sở Y tế làm chủ đầu tư), trong đó có việc thay đổi vị trí xây dựng không đúng địa điểm đã được Thường trực HĐND tỉnh chấp thuận chủ trương đầu tư tại Thông báo số 234/TB-HĐND ngày 03/10/2017, UBND tỉnh quyết định đầu tư tại Quyết định số 2279/QĐ-UBND ngày 30/10/2017 làm kéo dài thời gian thực hiện dự án, gây lãng phí 471 trđ chi phí khảo sát địa chất, địa hình.</w:t>
            </w:r>
          </w:p>
          <w:p w14:paraId="4207C01F"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UBND tỉnh tổ chức kiểm điểm trách nhiệm tập thể, cá nhân Chủ tịch, Tổng Giám đốc, Phó Tổng giám đốc Công ty TNHH MTV Xổ số kiến thiết Kiên Giang trong việc:</w:t>
            </w:r>
          </w:p>
          <w:p w14:paraId="3E6237E8"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xml:space="preserve"> (1) Quyết định trích Quỹ phát triển khoa học và công nghệ (KH&amp;CN) năm 2021 không đúng thẩm quyền (sau khi cơ quan đại diện chủ sở hữu phê duyệt) và quyết định trích Quỹ phát triển KH&amp;CN năm 2022 và 2023 (Chủ tịch công ty quyết định tiếp tục trích từ quý IV/2022) khi chưa được UBND tỉnh (cơ quan đại diện chủ sở hữu) phê duyệt theo quy định tại điểm e khoản 2 Điều 44; không trình phương án phân phối lợi nhuận, trích lập các Quỹ để UBND tỉnh phê duyệt theo quy định tại điểm i khoản 2 Điều 42 Luật quản lý, sử dụng vốn nhà nước đầu tư vào sản xuất, kinh doanh tại doanh nghiệp </w:t>
            </w:r>
            <w:r w:rsidRPr="00036E6E">
              <w:rPr>
                <w:rFonts w:ascii="Times New Roman" w:eastAsia="Times New Roman" w:hAnsi="Times New Roman" w:cs="Times New Roman"/>
                <w:sz w:val="23"/>
                <w:szCs w:val="23"/>
              </w:rPr>
              <w:lastRenderedPageBreak/>
              <w:t>năm 2014.</w:t>
            </w:r>
          </w:p>
          <w:p w14:paraId="5907A688"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xml:space="preserve">(2) Chi cho Người quản lý và Người lao động từ Quỹ phúc lợi không đúng theo quy định tại khoản 1 và khoản 4 Điều 32 Nghị định số 91/2015/NĐ-CP của Chính phủ với tổng số tiền đã chi trong giai đoạn 2022 và 2024 số tiền 21.581 trđ; </w:t>
            </w:r>
          </w:p>
          <w:p w14:paraId="158C94CA"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(3) Không quản lý, theo dõi lượng giấy tồn kho thực tế tại xưởng sản xuất, dẫn đến lượng giấy thừa khá lớn qua các năm trước khi chuyển về Công ty mua giấy năm 2022 (tồn kho tương đương 3.184 ram, đủ để sản xuất 93,5 triệu vé với giá trị khoảng 2.174 trđ), trong đó có Phó Tổng Giám đốc Lâm Thành Được (đã nghỉ hưu) và các cá nhân có liên quan đã để xảy ra sai sót trên. Từ năm 2022 - 2025 (chuyển về công ty mua) theo dõi kho giấy theo định mức, không theo dõi theo thực tế, dẫn đến thừa giấy in đến kỳ vé 6K5 năm 2025 tương đương 171,36 ram, tính theo giá Công ty mua giấy năm 2024  thì giá trị giấy thừa là 132 trđ.</w:t>
            </w:r>
          </w:p>
          <w:p w14:paraId="4D34B3A4"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(4) Hồ sơ giao giấy đợt 01 năm 2022 của Công ty Toàn Lực có 2.176 ram/3.060 ram giấy nhận có CO, CQ và Tờ khai hải quan nhập giấy hàng hóa nhập khẩu vào tháng 3/2021 không đúng với Hợp đồng đã ký là sản xuất năm 2022.</w:t>
            </w:r>
          </w:p>
          <w:p w14:paraId="16E97898" w14:textId="79DC857F"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(5) Không đảm bảo tính hiệu quả trong quản lý sử dụng vốn đối với tiền gửi ngân hàng và có biện pháp chấn chỉnh trong thời gian tới.</w:t>
            </w:r>
          </w:p>
        </w:tc>
      </w:tr>
      <w:tr w:rsidR="00592D16" w:rsidRPr="00036E6E" w14:paraId="07656AC2" w14:textId="77777777" w:rsidTr="00A553B6">
        <w:tc>
          <w:tcPr>
            <w:tcW w:w="851" w:type="dxa"/>
            <w:vMerge w:val="restart"/>
          </w:tcPr>
          <w:p w14:paraId="7F68A83A"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vMerge w:val="restart"/>
          </w:tcPr>
          <w:p w14:paraId="004AC197"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xml:space="preserve">Chuyên đề việc quản lý, sử dụng nguồn thu xổ số kiến thiết giai đoạn 2022-2024 </w:t>
            </w:r>
          </w:p>
          <w:p w14:paraId="6D0AAC4F" w14:textId="4EF17FDE"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của tỉnh Bạc Liêu (nay là tỉnh Cà Mau)</w:t>
            </w:r>
          </w:p>
        </w:tc>
        <w:tc>
          <w:tcPr>
            <w:tcW w:w="1984" w:type="dxa"/>
          </w:tcPr>
          <w:p w14:paraId="4D813AA0" w14:textId="21C342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UBND tỉnh Cà Mau</w:t>
            </w:r>
          </w:p>
        </w:tc>
        <w:tc>
          <w:tcPr>
            <w:tcW w:w="9498" w:type="dxa"/>
          </w:tcPr>
          <w:p w14:paraId="71B2E390" w14:textId="5AD996C9"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Đề nghị UBND tỉnh tổ chức xem xét trách nhiệm tập thể, cá nhân có liên quan và xử lý theo quy định của pháp luật đối với việc quản lý dự án Nâng cấp, mở rộng đường vào chùa Hưng Thiện (ĐH.30B) và dự án Xây dựng tuyến đường ô đê bao Thạnh Long, huyện Vĩnh Lợi chậm tiến độ thực hiện dự án do triển khai thi công khi chưa thực hiện xong công tác giải phóng mặt bằng, chưa sử dụng hết KHV đầu tư công trung hạn giai đoạn 2021-2025 được phân bổ cho dự án dẫn đến thời gian bố trí kế hoạch vốn cho dự án nhóm C vượt thời gian quy định tại khoản 2 Điều 52 Luật Đầu tư công 2019 (trước sáp nhập do UBND huyện Vĩnh Lợi quyết định đầu tư và Ban QLDA ĐTXD huyện Vĩnh Lợi làm chủ đầu tư; sau sáp nhập do Ban quản lý dự án đầu tư xây dựng các công trình dân dụng và công nghiệp Bạc Liêu tiếp nhận)</w:t>
            </w:r>
          </w:p>
        </w:tc>
      </w:tr>
      <w:tr w:rsidR="00592D16" w:rsidRPr="00036E6E" w14:paraId="00536A8C" w14:textId="77777777" w:rsidTr="00A553B6">
        <w:tc>
          <w:tcPr>
            <w:tcW w:w="851" w:type="dxa"/>
            <w:vMerge/>
          </w:tcPr>
          <w:p w14:paraId="58BD3631"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vMerge/>
          </w:tcPr>
          <w:p w14:paraId="6DD4EBF6" w14:textId="77777777" w:rsidR="00592D16" w:rsidRPr="00036E6E" w:rsidRDefault="00592D16" w:rsidP="0005406F">
            <w:pPr>
              <w:jc w:val="both"/>
              <w:rPr>
                <w:rFonts w:ascii="Times New Roman" w:eastAsia="Times New Roman" w:hAnsi="Times New Roman" w:cs="Times New Roman"/>
                <w:sz w:val="23"/>
                <w:szCs w:val="23"/>
              </w:rPr>
            </w:pPr>
          </w:p>
        </w:tc>
        <w:tc>
          <w:tcPr>
            <w:tcW w:w="1984" w:type="dxa"/>
          </w:tcPr>
          <w:p w14:paraId="1C6D275E" w14:textId="6546B74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Đối với Công ty XSKT Bạc Liêu</w:t>
            </w:r>
          </w:p>
        </w:tc>
        <w:tc>
          <w:tcPr>
            <w:tcW w:w="9498" w:type="dxa"/>
          </w:tcPr>
          <w:p w14:paraId="228C0350" w14:textId="64F213C1"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Tổ chức xem xét, kiểm điểm trách nhiệm tập thể, cá nhân có liên quan trong việc xác định chưa đầy đủ tiền lương người lao động và người quản lý năm 2022–2023 với số tiền 5.064 triệu đồng.</w:t>
            </w:r>
          </w:p>
        </w:tc>
      </w:tr>
      <w:tr w:rsidR="00592D16" w:rsidRPr="00036E6E" w14:paraId="36FE5EC0" w14:textId="77777777" w:rsidTr="00A553B6">
        <w:tc>
          <w:tcPr>
            <w:tcW w:w="851" w:type="dxa"/>
          </w:tcPr>
          <w:p w14:paraId="473FD96F"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7785647E" w14:textId="04EB4F00"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Báo cáo quyết toán NSĐP năm 2024 của tỉnh Bạc Liêu</w:t>
            </w:r>
          </w:p>
        </w:tc>
        <w:tc>
          <w:tcPr>
            <w:tcW w:w="1984" w:type="dxa"/>
          </w:tcPr>
          <w:p w14:paraId="536D2890" w14:textId="52426E44"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UBND tỉnh Cà Mau</w:t>
            </w:r>
          </w:p>
        </w:tc>
        <w:tc>
          <w:tcPr>
            <w:tcW w:w="9498" w:type="dxa"/>
          </w:tcPr>
          <w:p w14:paraId="598D1A8B"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Xem xét trách nhiệm tập thể, cá nhân và xử lý theo quy định đối với các chủ đầu tư có liên quan đến việc để xảy ra nợ quá hạn kéo dài tại các dự án đã đình hoãn thực hiện nhiều năm; các dự án có dư nợ tạm ứng quá hạn hợp đồng chưa có hồ sơ thanh toán, nợ tạm ứng kéo dài nhiều năm không có hồ sơ thanh toán. (Chi tiết tại Phụ lục số 11b/BCKT-QTNSĐP).</w:t>
            </w:r>
          </w:p>
          <w:p w14:paraId="1DBA00A5" w14:textId="1540194B"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xml:space="preserve">- Xem xét trách nhiệm tập thể, cá nhân đối với chủ đầu tư và các đơn vị liên quan trong việc triển khai đấu thầu, ký kết hợp đồng thi công trong khi chưa phê duyệt phương án giải phóng mặt bằng và chưa thu hồi tạm ứng khi đã quá 6 tháng không có khối lượng thanh toán của Dự án Xây dựng các ô đê bao </w:t>
            </w:r>
            <w:r w:rsidRPr="00036E6E">
              <w:rPr>
                <w:rFonts w:ascii="Times New Roman" w:eastAsia="Times New Roman" w:hAnsi="Times New Roman" w:cs="Times New Roman"/>
                <w:sz w:val="23"/>
                <w:szCs w:val="23"/>
              </w:rPr>
              <w:lastRenderedPageBreak/>
              <w:t>ngăn mặn cấp bách kết hợp với các công trình giao thông để bảo vệ và phát triển vùng sản xuất lúa và nuôi trồng thuỷ sản huyện Vĩnh Lợi</w:t>
            </w:r>
          </w:p>
        </w:tc>
      </w:tr>
      <w:tr w:rsidR="00592D16" w:rsidRPr="00036E6E" w14:paraId="0ACCF2B2" w14:textId="77777777" w:rsidTr="00A553B6">
        <w:tc>
          <w:tcPr>
            <w:tcW w:w="851" w:type="dxa"/>
          </w:tcPr>
          <w:p w14:paraId="5785BD32"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40B81203" w14:textId="404A36DC"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Chuyên đề việc quản lý, sử dụng kinh phí hoạt động năm 2024 của các cơ sở y tế công lập tại tỉnh Kiên Giang (nay là tỉnh An Giang)</w:t>
            </w:r>
          </w:p>
        </w:tc>
        <w:tc>
          <w:tcPr>
            <w:tcW w:w="1984" w:type="dxa"/>
          </w:tcPr>
          <w:p w14:paraId="7097D7AD" w14:textId="7A27673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UBND tỉnh An Giang</w:t>
            </w:r>
          </w:p>
        </w:tc>
        <w:tc>
          <w:tcPr>
            <w:tcW w:w="9498" w:type="dxa"/>
          </w:tcPr>
          <w:p w14:paraId="54AFAC41"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Kiểm điểm Sở Y tế trong việc thực hiện đấu thầu tập trung đối với một số loại thuốc trong danh mục đấu thầu tập trung quốc gia không đúng thẩm quyền theo quy định tại khoản 2 Điều 38 Thông tư 15/2019/TT-BYT ngày 11/7/2019.</w:t>
            </w:r>
          </w:p>
          <w:p w14:paraId="0C39F8D8" w14:textId="72701C71"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Kiểm điểm Sở Y tế liên quan đến việc mua thuốc, vật tư y tế và trang thiết bị y tế giai đoạn 2023-2025 trong việc: (i) Chậm tham mưu trình UBND tỉnh ban hành phê duyệt danh mục mua sắm thuốc, vật tư y tế và trang thiết bị y tế; (ii) Chậm tổ chức đấu thầu mua sắm thuốc, vật tư y tế và trang thiết bị y tế dẫn đến việc các bệnh viện thực hiện đấu thầu tự mua sắm đối với danh mục mua sắm tập trung thuốc, vật tư y tế và trang thiết bị y tế không thuộc thẩm quyền của BV theo quy định tại khoản 3 Điều 1 Thông tư số 06/2023/TT-BYT sửa đổi Thông tư số 15/2019/TT-BYT.</w:t>
            </w:r>
          </w:p>
        </w:tc>
      </w:tr>
      <w:tr w:rsidR="00592D16" w:rsidRPr="00036E6E" w14:paraId="18B473FA" w14:textId="77777777" w:rsidTr="00A553B6">
        <w:tc>
          <w:tcPr>
            <w:tcW w:w="851" w:type="dxa"/>
          </w:tcPr>
          <w:p w14:paraId="4E69B0F9"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47B72D07" w14:textId="4E10AEF9"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Báo cáo quyết toán NSĐP năm 2024 của tỉnh Điện Biên</w:t>
            </w:r>
          </w:p>
        </w:tc>
        <w:tc>
          <w:tcPr>
            <w:tcW w:w="1984" w:type="dxa"/>
          </w:tcPr>
          <w:p w14:paraId="594746F3" w14:textId="711561B8"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UBND tỉnh Điện Biên</w:t>
            </w:r>
          </w:p>
        </w:tc>
        <w:tc>
          <w:tcPr>
            <w:tcW w:w="9498" w:type="dxa"/>
          </w:tcPr>
          <w:p w14:paraId="1E79B737" w14:textId="5C52B2D3"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Xác định trách nhiệm tập thể cá nhân trong việc để phát sinh nợ đọng XDCB sau năm 2015 để xử lý theo quy định.</w:t>
            </w:r>
          </w:p>
        </w:tc>
      </w:tr>
      <w:tr w:rsidR="00592D16" w:rsidRPr="00036E6E" w14:paraId="7E13778E" w14:textId="77777777" w:rsidTr="00A553B6">
        <w:tc>
          <w:tcPr>
            <w:tcW w:w="851" w:type="dxa"/>
          </w:tcPr>
          <w:p w14:paraId="5DD20048"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5C61A86A" w14:textId="51DADFB6"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Hoạt động Đề án ổn định dân cư phát triển kinh tế - xã hội vùng tái định cư thủy điện Sơn La tại tỉnh Sơn La; Hoạt động thu gom, vận chuyển, xử lý chất thải rắn sinh hoạt đô thị giai đoạn 2021-2024 trên địa bàn tỉnh Sơn La.</w:t>
            </w:r>
          </w:p>
        </w:tc>
        <w:tc>
          <w:tcPr>
            <w:tcW w:w="1984" w:type="dxa"/>
          </w:tcPr>
          <w:p w14:paraId="2986D7AE" w14:textId="7B77799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UBND tỉnh Sơn La</w:t>
            </w:r>
          </w:p>
        </w:tc>
        <w:tc>
          <w:tcPr>
            <w:tcW w:w="9498" w:type="dxa"/>
          </w:tcPr>
          <w:p w14:paraId="350CFAA4" w14:textId="318099A8"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Xem xét xác định trách nhiệm của các đơn vị và cá nhân để xử lý theo quy định đối với nội dung liên quan đến việc đổ chất thải rắn sinh hoạt từ năm 2018 đến ngày 12/11/2024 tại bãi rác Chiềng Xôm, tỉnh Sơn La (đã đóng cửa từ năm 2013) không đảm bảo quy định.</w:t>
            </w:r>
          </w:p>
        </w:tc>
      </w:tr>
      <w:tr w:rsidR="00592D16" w:rsidRPr="00036E6E" w14:paraId="52C9EBD1" w14:textId="77777777" w:rsidTr="00A553B6">
        <w:tc>
          <w:tcPr>
            <w:tcW w:w="851" w:type="dxa"/>
          </w:tcPr>
          <w:p w14:paraId="45171432"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216EA273" w14:textId="54C5340A"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Báo cáo tài chính, các hoạt động liên quan đến quản lý, sử dụng vốn, tài sản nhà nước năm 2024 của Tổng công ty Hàng không Việt Nam - CTCP</w:t>
            </w:r>
          </w:p>
        </w:tc>
        <w:tc>
          <w:tcPr>
            <w:tcW w:w="1984" w:type="dxa"/>
          </w:tcPr>
          <w:p w14:paraId="2C5AD8EA"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Tổng công ty Hàng không Việt Nam - CTCP</w:t>
            </w:r>
          </w:p>
        </w:tc>
        <w:tc>
          <w:tcPr>
            <w:tcW w:w="9498" w:type="dxa"/>
          </w:tcPr>
          <w:p w14:paraId="34405942"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xml:space="preserve">Kiểm tra, xác định rõ nguyên nhân, tổ chức kiểm điểm trách nhiệm tập thể, cá nhân và xem xét xử lý theo quy định đối với các tập thể, cá nhân liên quan đến các tồn tại, hạn chế đã nêu, trong đó tập trung vào các nội dung: </w:t>
            </w:r>
          </w:p>
          <w:p w14:paraId="23AD010F"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Việc theo dõi, xử lý nợ tồn đọng và chậm trễ sử dụng biện pháp ngăn chặn đối với Công ty TNHH dịch vụ Trâu ngon tại NASCO.</w:t>
            </w:r>
          </w:p>
          <w:p w14:paraId="3F0E6C40"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Việc tồn đọng các khoản chi phí XDCB dở dang lâu năm (Công ty mẹ TCT, VIAGS, TECS)</w:t>
            </w:r>
          </w:p>
          <w:p w14:paraId="275B97E3"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Đối với dự án đầu tư được kiểm toán: Nghiệm thu, thanh, quyết toán dự án hoàn thành còn sai sót, phải điều chỉnh giảm qua kết quả kiểm toán chi phí đầu tư thực hiện.</w:t>
            </w:r>
          </w:p>
        </w:tc>
      </w:tr>
      <w:tr w:rsidR="00592D16" w:rsidRPr="00036E6E" w14:paraId="63D5BBF7" w14:textId="77777777" w:rsidTr="00A553B6">
        <w:tc>
          <w:tcPr>
            <w:tcW w:w="851" w:type="dxa"/>
          </w:tcPr>
          <w:p w14:paraId="276889CB"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707AF48E" w14:textId="2C6A4531"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Báo cáo tài chính, các hoạt động liên quan đến quản lý, sử dụng vốn, tài sản nhà nước năm 2024 của Tổng công ty Xây dựng Hà Nội - CTCP</w:t>
            </w:r>
          </w:p>
        </w:tc>
        <w:tc>
          <w:tcPr>
            <w:tcW w:w="1984" w:type="dxa"/>
          </w:tcPr>
          <w:p w14:paraId="3804D430"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Tổng công ty Xây dựng Hà Nội - CTCP</w:t>
            </w:r>
          </w:p>
        </w:tc>
        <w:tc>
          <w:tcPr>
            <w:tcW w:w="9498" w:type="dxa"/>
          </w:tcPr>
          <w:p w14:paraId="2C4CFECB"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Kiến nghị kiểm điểm trách nhiệm tập thể, cá nhân và xem xét xử lý theo quy định: Xác định rõ trách nhiệm tập thể, cá nhân, xem xét xử lý theo quy định trong các việc:</w:t>
            </w:r>
          </w:p>
          <w:p w14:paraId="20D784EB"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xml:space="preserve">- Đối với Công ty mẹ: </w:t>
            </w:r>
          </w:p>
          <w:p w14:paraId="0712F6AE"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xml:space="preserve">+ Phân loại, đối chiếu, xác nhận chưa đầy đủ các khoản nợ phải thu, phải trả; nhiều khoản công nợ chưa được đối chiếu được hoặc tồn đọng kéo dài, còn đang vướng mắc, chưa thống nhất số liệu; đồng thời áp dụng các biện pháp theo quy định để khẩn trương thu hồi nợ tồn đọng, đặc biệt là các khoản nợ tồn đọng kéo dài, thực hiện việc phân loại, đánh giá tính chất khoản nợ để trích lập dự phòng nợ phải thu theo quy định; nếu phát hiện sai phạm xử lý theo quy định pháp luật. </w:t>
            </w:r>
          </w:p>
          <w:p w14:paraId="7D8E1360"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Tồn tại chi phí sản xuất kinh doanh dở dang của một số công trình đã ghi nhận hết doanh thu; việc chi phí chuẩn bị đầu tư của các Dự án đã dừng triển khai để xử lý dứt điểm.</w:t>
            </w:r>
          </w:p>
          <w:p w14:paraId="4E8A437C"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Việc đầu tư vốn qua các thời kỳ không hiệu quả; đồng thời thực hiện kịp thời đúng quy định các biện pháp để bảo toàn vốn đầu tư; thông qua người đại diện giám sát chặt chẽ vốn đầu tư, đặc biệt là các doanh nghiệp đang có lỗ lũy kế lớn, dừng hoạt động. Tiếp tục cập nhật và trình cấp thẩm quyền phê duyệt phương án tái cơ cấu, thoái vốn giai đoạn 2021 – 2025 và năm 2026 của Công ty mẹ và các khoản đầu tư của Công ty mẹ đảm bảo bảo toàn vốn và theo các quy định hiện hành.</w:t>
            </w:r>
          </w:p>
          <w:p w14:paraId="294BBE65"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xml:space="preserve">- Đối với Công ty Xây dựng số 1 Hà Nội: </w:t>
            </w:r>
          </w:p>
          <w:p w14:paraId="59D3F411"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Tổ chức thực hiện thi công các công trình chưa phù hợp hợp đồng giao khoán dẫn đến chậm trễ thu hồi vốn về Công ty của Chi nhánh 105; tồn đọng dư nợ tạm ứng của cá nhân đã chuyển công tác nhưng chưa được thu hồi; thanh toán/chấp nhận thanh toán một số công trình vượt tỷ lệ giao khoán theo hợp đồng giao khoán, đặc biệt là 05 công trình với số tiền 37.980 tr.đồng. Trường hợp vướng mắc, khó khăn người đại diện phần vốn nhà nước tại Công ty XD số 1 báo cáo Tổng công ty để chỉ đạo xử lý dứt điểm theo quy định.</w:t>
            </w:r>
          </w:p>
          <w:p w14:paraId="3347260A"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Các khoản nợ phải thu quá hạn và khó đòi; đồng thời thực hiện phân loại, đánh giá nợ và trích lập dự phòng nợ phải thu khó đòi theo quy định; việc tồn tại chi phí sản xuất kinh doanh dở dang của một số công trình đã ghi nhận hết doanh thu.</w:t>
            </w:r>
          </w:p>
          <w:p w14:paraId="4B8B1CC2"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Đối với Công ty XD và TM Hancorp 1: việc kiểm kê, đánh giá hàng tồn kho cuối kỳ; công tác phân loại, đối chiếu nợ phải trả; đồng thời áp dụng các biện pháp theo quy định để khẩn trương thu hồi nợ tồn đọng, đặc biệt là các khoản nợ tồn đọng kéo dài, thực hiện việc phân loại, đánh giá tính chất khoản nợ để trích lập dự phòng nợ phải thu theo quy định.</w:t>
            </w:r>
          </w:p>
        </w:tc>
      </w:tr>
      <w:tr w:rsidR="00592D16" w:rsidRPr="00036E6E" w14:paraId="2634E258" w14:textId="77777777" w:rsidTr="00A553B6">
        <w:tc>
          <w:tcPr>
            <w:tcW w:w="851" w:type="dxa"/>
          </w:tcPr>
          <w:p w14:paraId="4EB52154"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15CC8602" w14:textId="03ED2F50"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xml:space="preserve">Báo cáo tài chính, các hoạt động liên quan đến quản lý, sử dụng vốn, tài sản nhà nước năm 2024 của Ngân hàng </w:t>
            </w:r>
            <w:r w:rsidRPr="00036E6E">
              <w:rPr>
                <w:rFonts w:ascii="Times New Roman" w:eastAsia="Times New Roman" w:hAnsi="Times New Roman" w:cs="Times New Roman"/>
                <w:sz w:val="23"/>
                <w:szCs w:val="23"/>
              </w:rPr>
              <w:lastRenderedPageBreak/>
              <w:t>TMCP Đầu tư và Phát triển Việt Nam</w:t>
            </w:r>
          </w:p>
        </w:tc>
        <w:tc>
          <w:tcPr>
            <w:tcW w:w="1984" w:type="dxa"/>
          </w:tcPr>
          <w:p w14:paraId="623DC32E" w14:textId="70FA2BEA"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lastRenderedPageBreak/>
              <w:t>Ngân hàng TMCP Đầu tư và Phát triển Việt Nam</w:t>
            </w:r>
          </w:p>
        </w:tc>
        <w:tc>
          <w:tcPr>
            <w:tcW w:w="9498" w:type="dxa"/>
          </w:tcPr>
          <w:p w14:paraId="7675AE59" w14:textId="487392F3"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xml:space="preserve">Chỉ đạo CN Đông Hà Nội tổ chức kiểm điểm làm rõ trách nhiệm của tập thể và cá nhân có liên quan đối với việc kiểm tra giám sát chưa đầy đủ đối với các kho hàng hóa làm tài sản đảm bảo khoản vay của Công ty TNHH thương mại Vĩnh Long để cho </w:t>
            </w:r>
            <w:r w:rsidRPr="00036E6E">
              <w:rPr>
                <w:rFonts w:ascii="Times New Roman" w:eastAsia="Times New Roman" w:hAnsi="Times New Roman" w:cs="Times New Roman"/>
                <w:sz w:val="23"/>
                <w:szCs w:val="23"/>
                <w:lang w:val="en-US"/>
              </w:rPr>
              <w:t>khách hàng</w:t>
            </w:r>
            <w:r w:rsidRPr="00036E6E">
              <w:rPr>
                <w:rFonts w:ascii="Times New Roman" w:eastAsia="Times New Roman" w:hAnsi="Times New Roman" w:cs="Times New Roman"/>
                <w:sz w:val="23"/>
                <w:szCs w:val="23"/>
              </w:rPr>
              <w:t xml:space="preserve"> tự ý bán hàng hóa để sử dụng vốn vay vào mục đích khác khi chưa có sự cho phép của ngân hàng làm ảnh hưởng đến tiến độ thu hồi nợ của ngân hàng đối với </w:t>
            </w:r>
            <w:r w:rsidRPr="00036E6E">
              <w:rPr>
                <w:rFonts w:ascii="Times New Roman" w:eastAsia="Times New Roman" w:hAnsi="Times New Roman" w:cs="Times New Roman"/>
                <w:sz w:val="23"/>
                <w:szCs w:val="23"/>
                <w:lang w:val="en-US"/>
              </w:rPr>
              <w:t>khách hàng.</w:t>
            </w:r>
          </w:p>
        </w:tc>
      </w:tr>
      <w:tr w:rsidR="00592D16" w:rsidRPr="00036E6E" w14:paraId="725C8A94" w14:textId="77777777" w:rsidTr="00A553B6">
        <w:tc>
          <w:tcPr>
            <w:tcW w:w="851" w:type="dxa"/>
          </w:tcPr>
          <w:p w14:paraId="5FDE2D97"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6987EFCA" w14:textId="3D3CC09E"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lang w:val="vi-VN"/>
              </w:rPr>
              <w:t>Công ty Cổ phần PVI năm 2024</w:t>
            </w:r>
          </w:p>
        </w:tc>
        <w:tc>
          <w:tcPr>
            <w:tcW w:w="1984" w:type="dxa"/>
          </w:tcPr>
          <w:p w14:paraId="1F0714D7" w14:textId="51C6206A"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lang w:val="vi-VN"/>
              </w:rPr>
              <w:t>Công ty Cổ phần PVI</w:t>
            </w:r>
          </w:p>
        </w:tc>
        <w:tc>
          <w:tcPr>
            <w:tcW w:w="9498" w:type="dxa"/>
          </w:tcPr>
          <w:p w14:paraId="6DB74AA1" w14:textId="38D66F14"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bCs/>
                <w:iCs/>
                <w:sz w:val="23"/>
                <w:szCs w:val="23"/>
                <w:lang w:val="vi-VN"/>
              </w:rPr>
              <w:t xml:space="preserve">Đề nghị làm rõ và xem xét trách nhiệm của tập thể, cá nhân có liên quan đối với khoản đầu tư vào cổ phiếu Ngân hàng TMCP Đông Á </w:t>
            </w:r>
            <w:r w:rsidRPr="00036E6E">
              <w:rPr>
                <w:rFonts w:ascii="Times New Roman" w:eastAsia="Times New Roman" w:hAnsi="Times New Roman" w:cs="Times New Roman"/>
                <w:bCs/>
                <w:iCs/>
                <w:sz w:val="23"/>
                <w:szCs w:val="23"/>
                <w:lang w:val="en-US"/>
              </w:rPr>
              <w:t xml:space="preserve">đã bị </w:t>
            </w:r>
            <w:r w:rsidRPr="00036E6E">
              <w:rPr>
                <w:rFonts w:ascii="Times New Roman" w:eastAsia="Times New Roman" w:hAnsi="Times New Roman" w:cs="Times New Roman"/>
                <w:bCs/>
                <w:iCs/>
                <w:sz w:val="23"/>
                <w:szCs w:val="23"/>
                <w:lang w:val="vi-VN"/>
              </w:rPr>
              <w:t xml:space="preserve">chấm dứt </w:t>
            </w:r>
            <w:r w:rsidRPr="00036E6E">
              <w:rPr>
                <w:rFonts w:ascii="Times New Roman" w:eastAsia="Times New Roman" w:hAnsi="Times New Roman" w:cs="Times New Roman"/>
                <w:sz w:val="23"/>
                <w:szCs w:val="23"/>
                <w:lang w:val="vi-VN"/>
              </w:rPr>
              <w:t>quyền và lợi ích của cổ đông</w:t>
            </w:r>
            <w:r w:rsidRPr="00036E6E">
              <w:rPr>
                <w:rFonts w:ascii="Times New Roman" w:eastAsia="Times New Roman" w:hAnsi="Times New Roman" w:cs="Times New Roman"/>
                <w:sz w:val="23"/>
                <w:szCs w:val="23"/>
                <w:lang w:val="en-US"/>
              </w:rPr>
              <w:t xml:space="preserve"> theo quyết định của cơ quan có thẩm quyền.</w:t>
            </w:r>
          </w:p>
        </w:tc>
      </w:tr>
      <w:tr w:rsidR="00592D16" w:rsidRPr="00036E6E" w14:paraId="6AD8A5E3" w14:textId="77777777" w:rsidTr="00A553B6">
        <w:tc>
          <w:tcPr>
            <w:tcW w:w="851" w:type="dxa"/>
          </w:tcPr>
          <w:p w14:paraId="1475FFD0"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0DE39C7E" w14:textId="56C1BA6B" w:rsidR="00592D16" w:rsidRPr="00036E6E" w:rsidRDefault="00592D16" w:rsidP="0005406F">
            <w:pPr>
              <w:jc w:val="both"/>
              <w:rPr>
                <w:rFonts w:ascii="Times New Roman" w:eastAsia="Times New Roman" w:hAnsi="Times New Roman" w:cs="Times New Roman"/>
                <w:sz w:val="23"/>
                <w:szCs w:val="23"/>
                <w:lang w:val="en-US"/>
              </w:rPr>
            </w:pPr>
            <w:r w:rsidRPr="00036E6E">
              <w:rPr>
                <w:rFonts w:ascii="Times New Roman" w:eastAsia="Times New Roman" w:hAnsi="Times New Roman" w:cs="Times New Roman"/>
                <w:sz w:val="23"/>
                <w:szCs w:val="23"/>
                <w:lang w:val="vi-VN"/>
              </w:rPr>
              <w:t>Báo cáo tài chính, các hoạt động liên quan đến quản lý, sử dụng vốn, tài sản nhà nước năm 2024 của Tập đoàn Hóa chất Việt Nam</w:t>
            </w:r>
          </w:p>
        </w:tc>
        <w:tc>
          <w:tcPr>
            <w:tcW w:w="1984" w:type="dxa"/>
          </w:tcPr>
          <w:p w14:paraId="6FF73DA6" w14:textId="36B563C4" w:rsidR="00592D16" w:rsidRPr="00036E6E" w:rsidRDefault="00592D16" w:rsidP="0005406F">
            <w:pPr>
              <w:jc w:val="both"/>
              <w:rPr>
                <w:rFonts w:ascii="Times New Roman" w:eastAsia="Times New Roman" w:hAnsi="Times New Roman" w:cs="Times New Roman"/>
                <w:sz w:val="23"/>
                <w:szCs w:val="23"/>
                <w:lang w:val="vi-VN"/>
              </w:rPr>
            </w:pPr>
            <w:r w:rsidRPr="00036E6E">
              <w:rPr>
                <w:rFonts w:ascii="Times New Roman" w:eastAsia="Times New Roman" w:hAnsi="Times New Roman" w:cs="Times New Roman"/>
                <w:sz w:val="23"/>
                <w:szCs w:val="23"/>
                <w:lang w:val="es-MX"/>
              </w:rPr>
              <w:t>Công ty CP Phân lân nung chảy Văn Điển</w:t>
            </w:r>
          </w:p>
        </w:tc>
        <w:tc>
          <w:tcPr>
            <w:tcW w:w="9498" w:type="dxa"/>
          </w:tcPr>
          <w:p w14:paraId="7B050C20" w14:textId="67C130A4" w:rsidR="00592D16" w:rsidRPr="00036E6E" w:rsidRDefault="00592D16" w:rsidP="0005406F">
            <w:pPr>
              <w:widowControl w:val="0"/>
              <w:tabs>
                <w:tab w:val="left" w:pos="8900"/>
              </w:tabs>
              <w:jc w:val="both"/>
              <w:rPr>
                <w:rFonts w:ascii="Times New Roman" w:eastAsia="Times New Roman" w:hAnsi="Times New Roman" w:cs="Times New Roman"/>
                <w:bCs/>
                <w:iCs/>
                <w:sz w:val="23"/>
                <w:szCs w:val="23"/>
                <w:lang w:val="vi-VN"/>
              </w:rPr>
            </w:pPr>
            <w:r w:rsidRPr="00036E6E">
              <w:rPr>
                <w:rFonts w:ascii="Times New Roman" w:eastAsia="Times New Roman" w:hAnsi="Times New Roman" w:cs="Times New Roman"/>
                <w:bCs/>
                <w:iCs/>
                <w:sz w:val="23"/>
                <w:szCs w:val="23"/>
                <w:lang w:val="es-MX"/>
              </w:rPr>
              <w:t>Kiến nghị kiểm điểm trách nhiệm tập thể, cá nhân và xem xét xử lý theo quy định đối với tập thể, cá nhân có liên quan theo Bản án số 03/2022/KDTM-ST ngày 05/9/2022 của Tòa án nhân dân thị xã Bỉm Sơn tỉnh Thanh Hóa.</w:t>
            </w:r>
          </w:p>
        </w:tc>
      </w:tr>
      <w:tr w:rsidR="00592D16" w:rsidRPr="00036E6E" w14:paraId="4CC0321E" w14:textId="77777777" w:rsidTr="00A553B6">
        <w:tc>
          <w:tcPr>
            <w:tcW w:w="851" w:type="dxa"/>
          </w:tcPr>
          <w:p w14:paraId="7776F253"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293B5AA8" w14:textId="611989FD" w:rsidR="00592D16" w:rsidRPr="00036E6E" w:rsidRDefault="00592D16" w:rsidP="0005406F">
            <w:pPr>
              <w:jc w:val="both"/>
              <w:rPr>
                <w:rFonts w:ascii="Times New Roman" w:eastAsia="Times New Roman" w:hAnsi="Times New Roman" w:cs="Times New Roman"/>
                <w:sz w:val="23"/>
                <w:szCs w:val="23"/>
                <w:lang w:val="en-US"/>
              </w:rPr>
            </w:pPr>
            <w:r w:rsidRPr="00036E6E">
              <w:rPr>
                <w:rFonts w:ascii="Times New Roman" w:eastAsia="Times New Roman" w:hAnsi="Times New Roman" w:cs="Times New Roman"/>
                <w:sz w:val="23"/>
                <w:szCs w:val="23"/>
                <w:lang w:val="vi-VN"/>
              </w:rPr>
              <w:t>Báo cáo tài chính, các hoạt động liên quan đến quản lý, sử dụng vốn, tài sản nhà nước năm 2024 của Tập đoàn Hóa chất Việt Nam</w:t>
            </w:r>
          </w:p>
        </w:tc>
        <w:tc>
          <w:tcPr>
            <w:tcW w:w="1984" w:type="dxa"/>
          </w:tcPr>
          <w:p w14:paraId="6511A649" w14:textId="534A8F93" w:rsidR="00592D16" w:rsidRPr="00036E6E" w:rsidRDefault="00592D16" w:rsidP="0005406F">
            <w:pPr>
              <w:jc w:val="both"/>
              <w:rPr>
                <w:rFonts w:ascii="Times New Roman" w:eastAsia="Times New Roman" w:hAnsi="Times New Roman" w:cs="Times New Roman"/>
                <w:sz w:val="23"/>
                <w:szCs w:val="23"/>
                <w:lang w:val="vi-VN"/>
              </w:rPr>
            </w:pPr>
            <w:r w:rsidRPr="00036E6E">
              <w:rPr>
                <w:rFonts w:ascii="Times New Roman" w:eastAsia="Times New Roman" w:hAnsi="Times New Roman" w:cs="Times New Roman"/>
                <w:sz w:val="23"/>
                <w:szCs w:val="23"/>
                <w:lang w:val="vi-VN"/>
              </w:rPr>
              <w:t>Tập đoàn Hóa chất Việt Nam</w:t>
            </w:r>
          </w:p>
        </w:tc>
        <w:tc>
          <w:tcPr>
            <w:tcW w:w="9498" w:type="dxa"/>
          </w:tcPr>
          <w:p w14:paraId="712534C1" w14:textId="6E72E433" w:rsidR="00592D16" w:rsidRPr="00036E6E" w:rsidRDefault="00592D16" w:rsidP="0005406F">
            <w:pPr>
              <w:widowControl w:val="0"/>
              <w:tabs>
                <w:tab w:val="left" w:pos="8900"/>
              </w:tabs>
              <w:jc w:val="both"/>
              <w:rPr>
                <w:rFonts w:ascii="Times New Roman" w:eastAsia="Times New Roman" w:hAnsi="Times New Roman" w:cs="Times New Roman"/>
                <w:bCs/>
                <w:iCs/>
                <w:sz w:val="23"/>
                <w:szCs w:val="23"/>
                <w:lang w:val="vi-VN"/>
              </w:rPr>
            </w:pPr>
            <w:r w:rsidRPr="00036E6E">
              <w:rPr>
                <w:rFonts w:ascii="Times New Roman" w:eastAsia="Times New Roman" w:hAnsi="Times New Roman" w:cs="Times New Roman"/>
                <w:bCs/>
                <w:iCs/>
                <w:sz w:val="23"/>
                <w:szCs w:val="23"/>
                <w:lang w:val="es-MX"/>
              </w:rPr>
              <w:t>Kiến nghị kiểm điểm trách nhiệm tập thể, cá nhân và xem xét xử lý theo quy định đối với thuê đất để thực hiện dự án đầu tư nhưng chưa sử dụng đầy đủ, kịp thời đối với khu đất tại Lô CN5.3A tại KCN Đình Vũ, thành phố Hải Phòng.</w:t>
            </w:r>
          </w:p>
        </w:tc>
      </w:tr>
      <w:tr w:rsidR="00592D16" w:rsidRPr="00036E6E" w14:paraId="767CCD81" w14:textId="77777777" w:rsidTr="00A553B6">
        <w:tc>
          <w:tcPr>
            <w:tcW w:w="851" w:type="dxa"/>
          </w:tcPr>
          <w:p w14:paraId="2968CF1D"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34DE435C" w14:textId="2BCF9710" w:rsidR="00592D16" w:rsidRPr="00036E6E" w:rsidRDefault="00592D16" w:rsidP="0005406F">
            <w:pPr>
              <w:jc w:val="both"/>
              <w:rPr>
                <w:rFonts w:ascii="Times New Roman" w:eastAsia="Times New Roman" w:hAnsi="Times New Roman" w:cs="Times New Roman"/>
                <w:sz w:val="23"/>
                <w:szCs w:val="23"/>
                <w:lang w:val="en-US"/>
              </w:rPr>
            </w:pPr>
            <w:r w:rsidRPr="00036E6E">
              <w:rPr>
                <w:rFonts w:ascii="Times New Roman" w:eastAsia="Times New Roman" w:hAnsi="Times New Roman" w:cs="Times New Roman"/>
                <w:sz w:val="23"/>
                <w:szCs w:val="23"/>
                <w:lang w:val="vi-VN"/>
              </w:rPr>
              <w:t xml:space="preserve">Báo cáo tài chính, các hoạt động liên quan đến quản lý, sử dụng vốn, tài sản nhà nước năm 2024 của </w:t>
            </w:r>
            <w:bookmarkStart w:id="0" w:name="_Hlk201041409"/>
            <w:r w:rsidRPr="00036E6E">
              <w:rPr>
                <w:rFonts w:ascii="Times New Roman" w:eastAsia="Times New Roman" w:hAnsi="Times New Roman" w:cs="Times New Roman"/>
                <w:sz w:val="23"/>
                <w:szCs w:val="23"/>
                <w:lang w:val="vi-VN"/>
              </w:rPr>
              <w:t>T</w:t>
            </w:r>
            <w:r w:rsidRPr="00036E6E">
              <w:rPr>
                <w:rFonts w:ascii="Times New Roman" w:eastAsia="Times New Roman" w:hAnsi="Times New Roman" w:cs="Times New Roman"/>
                <w:sz w:val="23"/>
                <w:szCs w:val="23"/>
                <w:lang w:val="en-US"/>
              </w:rPr>
              <w:t xml:space="preserve">ổng công ty Thép </w:t>
            </w:r>
            <w:r w:rsidRPr="00036E6E">
              <w:rPr>
                <w:rFonts w:ascii="Times New Roman" w:eastAsia="Times New Roman" w:hAnsi="Times New Roman" w:cs="Times New Roman"/>
                <w:sz w:val="23"/>
                <w:szCs w:val="23"/>
                <w:lang w:val="vi-VN"/>
              </w:rPr>
              <w:t>Việt Nam</w:t>
            </w:r>
            <w:r w:rsidRPr="00036E6E">
              <w:rPr>
                <w:rFonts w:ascii="Times New Roman" w:eastAsia="Times New Roman" w:hAnsi="Times New Roman" w:cs="Times New Roman"/>
                <w:sz w:val="23"/>
                <w:szCs w:val="23"/>
                <w:lang w:val="en-US"/>
              </w:rPr>
              <w:t>-CTCP</w:t>
            </w:r>
            <w:bookmarkEnd w:id="0"/>
          </w:p>
        </w:tc>
        <w:tc>
          <w:tcPr>
            <w:tcW w:w="1984" w:type="dxa"/>
          </w:tcPr>
          <w:p w14:paraId="4DCAF743" w14:textId="4B1CBAF1" w:rsidR="00592D16" w:rsidRPr="00036E6E" w:rsidRDefault="00592D16" w:rsidP="0005406F">
            <w:pPr>
              <w:jc w:val="both"/>
              <w:rPr>
                <w:rFonts w:ascii="Times New Roman" w:eastAsia="Times New Roman" w:hAnsi="Times New Roman" w:cs="Times New Roman"/>
                <w:sz w:val="23"/>
                <w:szCs w:val="23"/>
                <w:lang w:val="vi-VN"/>
              </w:rPr>
            </w:pPr>
            <w:r w:rsidRPr="00036E6E">
              <w:rPr>
                <w:rFonts w:ascii="Times New Roman" w:eastAsia="Times New Roman" w:hAnsi="Times New Roman" w:cs="Times New Roman"/>
                <w:iCs/>
                <w:sz w:val="23"/>
                <w:szCs w:val="23"/>
                <w:lang w:val="vi-VN" w:bidi="vi-VN"/>
              </w:rPr>
              <w:t>Công ty Cổ phần Kim khí Hà Nội</w:t>
            </w:r>
            <w:r w:rsidRPr="00036E6E">
              <w:rPr>
                <w:rFonts w:ascii="Times New Roman" w:eastAsia="Times New Roman" w:hAnsi="Times New Roman" w:cs="Times New Roman"/>
                <w:sz w:val="23"/>
                <w:szCs w:val="23"/>
                <w:lang w:val="vi-VN"/>
              </w:rPr>
              <w:t xml:space="preserve"> </w:t>
            </w:r>
            <w:r w:rsidRPr="00036E6E">
              <w:rPr>
                <w:rFonts w:ascii="Times New Roman" w:eastAsia="Times New Roman" w:hAnsi="Times New Roman" w:cs="Times New Roman"/>
                <w:sz w:val="23"/>
                <w:szCs w:val="23"/>
                <w:lang w:val="en-US"/>
              </w:rPr>
              <w:t>- Vnsteel</w:t>
            </w:r>
          </w:p>
        </w:tc>
        <w:tc>
          <w:tcPr>
            <w:tcW w:w="9498" w:type="dxa"/>
          </w:tcPr>
          <w:p w14:paraId="7E7CB32E" w14:textId="283C8C2A" w:rsidR="00592D16" w:rsidRPr="00036E6E" w:rsidRDefault="00592D16" w:rsidP="0005406F">
            <w:pPr>
              <w:widowControl w:val="0"/>
              <w:tabs>
                <w:tab w:val="left" w:pos="8900"/>
              </w:tabs>
              <w:jc w:val="both"/>
              <w:rPr>
                <w:rFonts w:ascii="Times New Roman" w:eastAsia="Times New Roman" w:hAnsi="Times New Roman" w:cs="Times New Roman"/>
                <w:bCs/>
                <w:iCs/>
                <w:sz w:val="23"/>
                <w:szCs w:val="23"/>
                <w:lang w:val="vi-VN"/>
              </w:rPr>
            </w:pPr>
            <w:r w:rsidRPr="00036E6E">
              <w:rPr>
                <w:rFonts w:ascii="Times New Roman" w:eastAsia="Times New Roman" w:hAnsi="Times New Roman" w:cs="Times New Roman"/>
                <w:bCs/>
                <w:iCs/>
                <w:sz w:val="23"/>
                <w:szCs w:val="23"/>
                <w:lang w:val="it-IT"/>
              </w:rPr>
              <w:t xml:space="preserve">Kiến nghị kiểm điểm trách nhiệm tập thể, cá nhân và xem xét xử lý theo quy định </w:t>
            </w:r>
            <w:r w:rsidRPr="00036E6E">
              <w:rPr>
                <w:rFonts w:ascii="Times New Roman" w:eastAsia="Times New Roman" w:hAnsi="Times New Roman" w:cs="Times New Roman"/>
                <w:bCs/>
                <w:iCs/>
                <w:sz w:val="23"/>
                <w:szCs w:val="23"/>
                <w:lang w:val="it-IT" w:bidi="vi-VN"/>
              </w:rPr>
              <w:t xml:space="preserve">việc phát sinh công nợ phải thu quá hạn, khó đòi; </w:t>
            </w:r>
            <w:r w:rsidRPr="00036E6E">
              <w:rPr>
                <w:rFonts w:ascii="Times New Roman" w:eastAsia="Times New Roman" w:hAnsi="Times New Roman" w:cs="Times New Roman"/>
                <w:bCs/>
                <w:iCs/>
                <w:sz w:val="23"/>
                <w:szCs w:val="23"/>
                <w:lang w:val="en-US"/>
              </w:rPr>
              <w:t>việc phát</w:t>
            </w:r>
            <w:r w:rsidRPr="00036E6E">
              <w:rPr>
                <w:rFonts w:ascii="Times New Roman" w:eastAsia="Times New Roman" w:hAnsi="Times New Roman" w:cs="Times New Roman"/>
                <w:bCs/>
                <w:iCs/>
                <w:sz w:val="23"/>
                <w:szCs w:val="23"/>
                <w:lang w:val="vi-VN"/>
              </w:rPr>
              <w:t xml:space="preserve"> sinh hàng tồn kho chậm luân chuyển phải trích dự phòng</w:t>
            </w:r>
            <w:r w:rsidRPr="00036E6E">
              <w:rPr>
                <w:rFonts w:ascii="Times New Roman" w:eastAsia="Times New Roman" w:hAnsi="Times New Roman" w:cs="Times New Roman"/>
                <w:bCs/>
                <w:iCs/>
                <w:sz w:val="23"/>
                <w:szCs w:val="23"/>
                <w:lang w:val="en-US"/>
              </w:rPr>
              <w:t>.</w:t>
            </w:r>
          </w:p>
        </w:tc>
      </w:tr>
      <w:tr w:rsidR="00592D16" w:rsidRPr="00036E6E" w14:paraId="317A3C20" w14:textId="77777777" w:rsidTr="00A553B6">
        <w:tc>
          <w:tcPr>
            <w:tcW w:w="851" w:type="dxa"/>
          </w:tcPr>
          <w:p w14:paraId="2CE4CEAB"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60D932E3" w14:textId="55E306B8" w:rsidR="00592D16" w:rsidRPr="00036E6E" w:rsidRDefault="00592D16" w:rsidP="0005406F">
            <w:pPr>
              <w:jc w:val="both"/>
              <w:rPr>
                <w:rFonts w:ascii="Times New Roman" w:eastAsia="Times New Roman" w:hAnsi="Times New Roman" w:cs="Times New Roman"/>
                <w:sz w:val="23"/>
                <w:szCs w:val="23"/>
                <w:lang w:val="en-US"/>
              </w:rPr>
            </w:pPr>
            <w:r w:rsidRPr="00036E6E">
              <w:rPr>
                <w:rFonts w:ascii="Times New Roman" w:eastAsia="Times New Roman" w:hAnsi="Times New Roman" w:cs="Times New Roman"/>
                <w:sz w:val="23"/>
                <w:szCs w:val="23"/>
                <w:lang w:val="vi-VN"/>
              </w:rPr>
              <w:t>Báo cáo tài chính, các hoạt động liên quan đến quản lý, sử dụng vốn, tài sản nhà nước năm 2024 của T</w:t>
            </w:r>
            <w:r w:rsidRPr="00036E6E">
              <w:rPr>
                <w:rFonts w:ascii="Times New Roman" w:eastAsia="Times New Roman" w:hAnsi="Times New Roman" w:cs="Times New Roman"/>
                <w:sz w:val="23"/>
                <w:szCs w:val="23"/>
                <w:lang w:val="en-US"/>
              </w:rPr>
              <w:t xml:space="preserve">ổng công ty Thép </w:t>
            </w:r>
            <w:r w:rsidRPr="00036E6E">
              <w:rPr>
                <w:rFonts w:ascii="Times New Roman" w:eastAsia="Times New Roman" w:hAnsi="Times New Roman" w:cs="Times New Roman"/>
                <w:sz w:val="23"/>
                <w:szCs w:val="23"/>
                <w:lang w:val="vi-VN"/>
              </w:rPr>
              <w:t>Việt Nam</w:t>
            </w:r>
            <w:r w:rsidRPr="00036E6E">
              <w:rPr>
                <w:rFonts w:ascii="Times New Roman" w:eastAsia="Times New Roman" w:hAnsi="Times New Roman" w:cs="Times New Roman"/>
                <w:sz w:val="23"/>
                <w:szCs w:val="23"/>
                <w:lang w:val="en-US"/>
              </w:rPr>
              <w:t>-CTCP</w:t>
            </w:r>
          </w:p>
        </w:tc>
        <w:tc>
          <w:tcPr>
            <w:tcW w:w="1984" w:type="dxa"/>
          </w:tcPr>
          <w:p w14:paraId="07821439" w14:textId="08C6D5FF" w:rsidR="00592D16" w:rsidRPr="00036E6E" w:rsidRDefault="00592D16" w:rsidP="0005406F">
            <w:pPr>
              <w:jc w:val="both"/>
              <w:rPr>
                <w:rFonts w:ascii="Times New Roman" w:eastAsia="Times New Roman" w:hAnsi="Times New Roman" w:cs="Times New Roman"/>
                <w:sz w:val="23"/>
                <w:szCs w:val="23"/>
                <w:lang w:val="vi-VN"/>
              </w:rPr>
            </w:pPr>
            <w:r w:rsidRPr="00036E6E">
              <w:rPr>
                <w:rFonts w:ascii="Times New Roman" w:eastAsia="Times New Roman" w:hAnsi="Times New Roman" w:cs="Times New Roman"/>
                <w:iCs/>
                <w:sz w:val="23"/>
                <w:szCs w:val="23"/>
                <w:lang w:val="vi-VN"/>
              </w:rPr>
              <w:t xml:space="preserve">Công ty CP Thép Nhà Bè </w:t>
            </w:r>
            <w:r w:rsidRPr="00036E6E">
              <w:rPr>
                <w:rFonts w:ascii="Times New Roman" w:eastAsia="Times New Roman" w:hAnsi="Times New Roman" w:cs="Times New Roman"/>
                <w:iCs/>
                <w:sz w:val="23"/>
                <w:szCs w:val="23"/>
                <w:lang w:val="en-US"/>
              </w:rPr>
              <w:t>-</w:t>
            </w:r>
            <w:r w:rsidRPr="00036E6E">
              <w:rPr>
                <w:rFonts w:ascii="Times New Roman" w:eastAsia="Times New Roman" w:hAnsi="Times New Roman" w:cs="Times New Roman"/>
                <w:iCs/>
                <w:sz w:val="23"/>
                <w:szCs w:val="23"/>
                <w:lang w:val="vi-VN"/>
              </w:rPr>
              <w:t xml:space="preserve"> </w:t>
            </w:r>
            <w:r w:rsidRPr="00036E6E">
              <w:rPr>
                <w:rFonts w:ascii="Times New Roman" w:eastAsia="Times New Roman" w:hAnsi="Times New Roman" w:cs="Times New Roman"/>
                <w:sz w:val="23"/>
                <w:szCs w:val="23"/>
                <w:lang w:val="en-US"/>
              </w:rPr>
              <w:t>Vnsteel</w:t>
            </w:r>
          </w:p>
        </w:tc>
        <w:tc>
          <w:tcPr>
            <w:tcW w:w="9498" w:type="dxa"/>
          </w:tcPr>
          <w:p w14:paraId="244E7572" w14:textId="4F0C421F" w:rsidR="00592D16" w:rsidRPr="00036E6E" w:rsidRDefault="00592D16" w:rsidP="0005406F">
            <w:pPr>
              <w:widowControl w:val="0"/>
              <w:tabs>
                <w:tab w:val="left" w:pos="8900"/>
              </w:tabs>
              <w:jc w:val="both"/>
              <w:rPr>
                <w:rFonts w:ascii="Times New Roman" w:eastAsia="Times New Roman" w:hAnsi="Times New Roman" w:cs="Times New Roman"/>
                <w:bCs/>
                <w:iCs/>
                <w:sz w:val="23"/>
                <w:szCs w:val="23"/>
                <w:lang w:val="vi-VN"/>
              </w:rPr>
            </w:pPr>
            <w:r w:rsidRPr="00036E6E">
              <w:rPr>
                <w:rFonts w:ascii="Times New Roman" w:eastAsia="Times New Roman" w:hAnsi="Times New Roman" w:cs="Times New Roman"/>
                <w:bCs/>
                <w:iCs/>
                <w:sz w:val="23"/>
                <w:szCs w:val="23"/>
                <w:lang w:val="it-IT"/>
              </w:rPr>
              <w:t xml:space="preserve">Kiến nghị kiểm điểm trách nhiệm tập thể, cá nhân và xem xét xử lý theo quy định </w:t>
            </w:r>
            <w:r w:rsidRPr="00036E6E">
              <w:rPr>
                <w:rFonts w:ascii="Times New Roman" w:eastAsia="Times New Roman" w:hAnsi="Times New Roman" w:cs="Times New Roman"/>
                <w:bCs/>
                <w:iCs/>
                <w:sz w:val="23"/>
                <w:szCs w:val="23"/>
                <w:lang w:val="en-US"/>
              </w:rPr>
              <w:t>việc thực hiện g</w:t>
            </w:r>
            <w:r w:rsidRPr="00036E6E">
              <w:rPr>
                <w:rFonts w:ascii="Times New Roman" w:eastAsia="Times New Roman" w:hAnsi="Times New Roman" w:cs="Times New Roman"/>
                <w:bCs/>
                <w:iCs/>
                <w:sz w:val="23"/>
                <w:szCs w:val="23"/>
                <w:lang w:val="vi-VN"/>
              </w:rPr>
              <w:t xml:space="preserve">ửi thư chào giá </w:t>
            </w:r>
            <w:r w:rsidRPr="00036E6E">
              <w:rPr>
                <w:rFonts w:ascii="Times New Roman" w:eastAsia="Times New Roman" w:hAnsi="Times New Roman" w:cs="Times New Roman"/>
                <w:bCs/>
                <w:iCs/>
                <w:sz w:val="23"/>
                <w:szCs w:val="23"/>
                <w:lang w:val="en-US"/>
              </w:rPr>
              <w:t xml:space="preserve">mua phôi </w:t>
            </w:r>
            <w:r w:rsidRPr="00036E6E">
              <w:rPr>
                <w:rFonts w:ascii="Times New Roman" w:eastAsia="Times New Roman" w:hAnsi="Times New Roman" w:cs="Times New Roman"/>
                <w:bCs/>
                <w:iCs/>
                <w:sz w:val="23"/>
                <w:szCs w:val="23"/>
                <w:lang w:val="vi-VN"/>
              </w:rPr>
              <w:t>chưa đúng theo quy định</w:t>
            </w:r>
            <w:r w:rsidRPr="00036E6E">
              <w:rPr>
                <w:rFonts w:ascii="Times New Roman" w:eastAsia="Times New Roman" w:hAnsi="Times New Roman" w:cs="Times New Roman"/>
                <w:bCs/>
                <w:iCs/>
                <w:sz w:val="23"/>
                <w:szCs w:val="23"/>
                <w:lang w:val="en-US"/>
              </w:rPr>
              <w:t xml:space="preserve"> </w:t>
            </w:r>
            <w:r w:rsidRPr="00036E6E">
              <w:rPr>
                <w:rFonts w:ascii="Times New Roman" w:eastAsia="Times New Roman" w:hAnsi="Times New Roman" w:cs="Times New Roman"/>
                <w:bCs/>
                <w:iCs/>
                <w:sz w:val="23"/>
                <w:szCs w:val="23"/>
                <w:lang w:val="vi-VN"/>
              </w:rPr>
              <w:t xml:space="preserve">tại Quy chế mua nguyên liệu, nhiên liệu, vật tư và các dịch vụ liên quan của </w:t>
            </w:r>
            <w:r w:rsidRPr="00036E6E">
              <w:rPr>
                <w:rFonts w:ascii="Times New Roman" w:eastAsia="Times New Roman" w:hAnsi="Times New Roman" w:cs="Times New Roman"/>
                <w:bCs/>
                <w:iCs/>
                <w:sz w:val="23"/>
                <w:szCs w:val="23"/>
                <w:lang w:val="en-US"/>
              </w:rPr>
              <w:t>C</w:t>
            </w:r>
            <w:r w:rsidRPr="00036E6E">
              <w:rPr>
                <w:rFonts w:ascii="Times New Roman" w:eastAsia="Times New Roman" w:hAnsi="Times New Roman" w:cs="Times New Roman"/>
                <w:bCs/>
                <w:iCs/>
                <w:sz w:val="23"/>
                <w:szCs w:val="23"/>
                <w:lang w:val="vi-VN"/>
              </w:rPr>
              <w:t>ông ty</w:t>
            </w:r>
            <w:r w:rsidRPr="00036E6E">
              <w:rPr>
                <w:rFonts w:ascii="Times New Roman" w:eastAsia="Times New Roman" w:hAnsi="Times New Roman" w:cs="Times New Roman"/>
                <w:bCs/>
                <w:iCs/>
                <w:sz w:val="23"/>
                <w:szCs w:val="23"/>
                <w:lang w:val="en-US"/>
              </w:rPr>
              <w:t>.</w:t>
            </w:r>
          </w:p>
        </w:tc>
      </w:tr>
      <w:tr w:rsidR="00592D16" w:rsidRPr="00036E6E" w14:paraId="76EA6E7B" w14:textId="77777777" w:rsidTr="00A553B6">
        <w:tc>
          <w:tcPr>
            <w:tcW w:w="851" w:type="dxa"/>
          </w:tcPr>
          <w:p w14:paraId="6E47DEFE"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56429701" w14:textId="0185ACBF" w:rsidR="00592D16" w:rsidRPr="00036E6E" w:rsidRDefault="00592D16" w:rsidP="0005406F">
            <w:pPr>
              <w:jc w:val="both"/>
              <w:rPr>
                <w:rFonts w:ascii="Times New Roman" w:eastAsia="Times New Roman" w:hAnsi="Times New Roman" w:cs="Times New Roman"/>
                <w:sz w:val="23"/>
                <w:szCs w:val="23"/>
                <w:lang w:val="en-US"/>
              </w:rPr>
            </w:pPr>
            <w:r w:rsidRPr="00036E6E">
              <w:rPr>
                <w:rFonts w:ascii="Times New Roman" w:eastAsia="Times New Roman" w:hAnsi="Times New Roman" w:cs="Times New Roman"/>
                <w:sz w:val="23"/>
                <w:szCs w:val="23"/>
                <w:lang w:val="vi-VN"/>
              </w:rPr>
              <w:t xml:space="preserve">Báo cáo tài chính, các hoạt động liên quan đến quản lý, sử dụng vốn, tài sản nhà nước năm </w:t>
            </w:r>
            <w:r w:rsidRPr="00036E6E">
              <w:rPr>
                <w:rFonts w:ascii="Times New Roman" w:eastAsia="Times New Roman" w:hAnsi="Times New Roman" w:cs="Times New Roman"/>
                <w:sz w:val="23"/>
                <w:szCs w:val="23"/>
                <w:lang w:val="vi-VN"/>
              </w:rPr>
              <w:lastRenderedPageBreak/>
              <w:t>2024 của T</w:t>
            </w:r>
            <w:r w:rsidRPr="00036E6E">
              <w:rPr>
                <w:rFonts w:ascii="Times New Roman" w:eastAsia="Times New Roman" w:hAnsi="Times New Roman" w:cs="Times New Roman"/>
                <w:sz w:val="23"/>
                <w:szCs w:val="23"/>
                <w:lang w:val="en-US"/>
              </w:rPr>
              <w:t xml:space="preserve">ổng công ty Thép </w:t>
            </w:r>
            <w:r w:rsidRPr="00036E6E">
              <w:rPr>
                <w:rFonts w:ascii="Times New Roman" w:eastAsia="Times New Roman" w:hAnsi="Times New Roman" w:cs="Times New Roman"/>
                <w:sz w:val="23"/>
                <w:szCs w:val="23"/>
                <w:lang w:val="vi-VN"/>
              </w:rPr>
              <w:t>Việt Nam</w:t>
            </w:r>
            <w:r w:rsidRPr="00036E6E">
              <w:rPr>
                <w:rFonts w:ascii="Times New Roman" w:eastAsia="Times New Roman" w:hAnsi="Times New Roman" w:cs="Times New Roman"/>
                <w:sz w:val="23"/>
                <w:szCs w:val="23"/>
                <w:lang w:val="en-US"/>
              </w:rPr>
              <w:t>-CTCP</w:t>
            </w:r>
          </w:p>
        </w:tc>
        <w:tc>
          <w:tcPr>
            <w:tcW w:w="1984" w:type="dxa"/>
          </w:tcPr>
          <w:p w14:paraId="53A7EE62" w14:textId="2A515819" w:rsidR="00592D16" w:rsidRPr="00036E6E" w:rsidRDefault="00592D16" w:rsidP="0005406F">
            <w:pPr>
              <w:jc w:val="both"/>
              <w:rPr>
                <w:rFonts w:ascii="Times New Roman" w:eastAsia="Times New Roman" w:hAnsi="Times New Roman" w:cs="Times New Roman"/>
                <w:sz w:val="23"/>
                <w:szCs w:val="23"/>
                <w:lang w:val="vi-VN"/>
              </w:rPr>
            </w:pPr>
            <w:r w:rsidRPr="00036E6E">
              <w:rPr>
                <w:rFonts w:ascii="Times New Roman" w:eastAsia="Times New Roman" w:hAnsi="Times New Roman" w:cs="Times New Roman"/>
                <w:iCs/>
                <w:sz w:val="23"/>
                <w:szCs w:val="23"/>
                <w:lang w:val="vi-VN"/>
              </w:rPr>
              <w:lastRenderedPageBreak/>
              <w:t xml:space="preserve">Công ty TNHH MTV Thép tấm lá Phú Mỹ - </w:t>
            </w:r>
            <w:r w:rsidRPr="00036E6E">
              <w:rPr>
                <w:rFonts w:ascii="Times New Roman" w:eastAsia="Times New Roman" w:hAnsi="Times New Roman" w:cs="Times New Roman"/>
                <w:sz w:val="23"/>
                <w:szCs w:val="23"/>
                <w:lang w:val="en-US"/>
              </w:rPr>
              <w:t>Vnsteel</w:t>
            </w:r>
          </w:p>
        </w:tc>
        <w:tc>
          <w:tcPr>
            <w:tcW w:w="9498" w:type="dxa"/>
          </w:tcPr>
          <w:p w14:paraId="6C710A74" w14:textId="0DAD6E15" w:rsidR="00592D16" w:rsidRPr="00036E6E" w:rsidRDefault="00592D16" w:rsidP="0005406F">
            <w:pPr>
              <w:widowControl w:val="0"/>
              <w:tabs>
                <w:tab w:val="left" w:pos="8900"/>
              </w:tabs>
              <w:jc w:val="both"/>
              <w:rPr>
                <w:rFonts w:ascii="Times New Roman" w:eastAsia="Times New Roman" w:hAnsi="Times New Roman" w:cs="Times New Roman"/>
                <w:bCs/>
                <w:iCs/>
                <w:sz w:val="23"/>
                <w:szCs w:val="23"/>
                <w:lang w:val="vi-VN"/>
              </w:rPr>
            </w:pPr>
            <w:r w:rsidRPr="00036E6E">
              <w:rPr>
                <w:rFonts w:ascii="Times New Roman" w:eastAsia="Times New Roman" w:hAnsi="Times New Roman" w:cs="Times New Roman"/>
                <w:bCs/>
                <w:iCs/>
                <w:sz w:val="23"/>
                <w:szCs w:val="23"/>
                <w:lang w:val="it-IT"/>
              </w:rPr>
              <w:t xml:space="preserve">Kiến nghị kiểm điểm trách nhiệm tập thể, cá nhân và xem xét xử lý theo quy định </w:t>
            </w:r>
            <w:r w:rsidRPr="00036E6E">
              <w:rPr>
                <w:rFonts w:ascii="Times New Roman" w:eastAsia="Times New Roman" w:hAnsi="Times New Roman" w:cs="Times New Roman"/>
                <w:bCs/>
                <w:iCs/>
                <w:sz w:val="23"/>
                <w:szCs w:val="23"/>
                <w:lang w:val="en-US"/>
              </w:rPr>
              <w:t xml:space="preserve">việc còn để phát sinh tạm ứng tiền </w:t>
            </w:r>
            <w:r w:rsidRPr="00036E6E">
              <w:rPr>
                <w:rFonts w:ascii="Times New Roman" w:eastAsia="Times New Roman" w:hAnsi="Times New Roman" w:cs="Times New Roman"/>
                <w:bCs/>
                <w:iCs/>
                <w:sz w:val="23"/>
                <w:szCs w:val="23"/>
                <w:lang w:val="vi-VN"/>
              </w:rPr>
              <w:t xml:space="preserve">cho </w:t>
            </w:r>
            <w:r w:rsidRPr="00036E6E">
              <w:rPr>
                <w:rFonts w:ascii="Times New Roman" w:eastAsia="Times New Roman" w:hAnsi="Times New Roman" w:cs="Times New Roman"/>
                <w:bCs/>
                <w:iCs/>
                <w:sz w:val="23"/>
                <w:szCs w:val="23"/>
                <w:lang w:val="en-US"/>
              </w:rPr>
              <w:t>cán bộ nhân viên</w:t>
            </w:r>
            <w:r w:rsidRPr="00036E6E">
              <w:rPr>
                <w:rFonts w:ascii="Times New Roman" w:eastAsia="Times New Roman" w:hAnsi="Times New Roman" w:cs="Times New Roman"/>
                <w:bCs/>
                <w:iCs/>
                <w:sz w:val="23"/>
                <w:szCs w:val="23"/>
                <w:lang w:val="vi-VN"/>
              </w:rPr>
              <w:t xml:space="preserve"> </w:t>
            </w:r>
            <w:r w:rsidRPr="00036E6E">
              <w:rPr>
                <w:rFonts w:ascii="Times New Roman" w:eastAsia="Times New Roman" w:hAnsi="Times New Roman" w:cs="Times New Roman"/>
                <w:bCs/>
                <w:iCs/>
                <w:sz w:val="23"/>
                <w:szCs w:val="23"/>
                <w:lang w:val="en-US"/>
              </w:rPr>
              <w:t>trên 01 năm nhưng chưa hoàn ứng ngay theo Quy chế quản lý nợ của Công ty.</w:t>
            </w:r>
          </w:p>
        </w:tc>
      </w:tr>
      <w:tr w:rsidR="00592D16" w:rsidRPr="00036E6E" w14:paraId="6ECB97DD" w14:textId="77777777" w:rsidTr="00A553B6">
        <w:tc>
          <w:tcPr>
            <w:tcW w:w="851" w:type="dxa"/>
          </w:tcPr>
          <w:p w14:paraId="1A9D6616"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23622825" w14:textId="0040BE15" w:rsidR="00592D16" w:rsidRPr="00036E6E" w:rsidRDefault="00592D16" w:rsidP="0005406F">
            <w:pPr>
              <w:jc w:val="both"/>
              <w:rPr>
                <w:rFonts w:ascii="Times New Roman" w:eastAsia="Times New Roman" w:hAnsi="Times New Roman" w:cs="Times New Roman"/>
                <w:sz w:val="23"/>
                <w:szCs w:val="23"/>
                <w:lang w:val="en-US"/>
              </w:rPr>
            </w:pPr>
            <w:r w:rsidRPr="00036E6E">
              <w:rPr>
                <w:rFonts w:ascii="Times New Roman" w:eastAsia="Times New Roman" w:hAnsi="Times New Roman" w:cs="Times New Roman"/>
                <w:sz w:val="23"/>
                <w:szCs w:val="23"/>
                <w:lang w:val="vi-VN"/>
              </w:rPr>
              <w:t>Báo cáo tài chính, các hoạt động liên quan đến quản lý, sử dụng vốn, tài sản nhà nước năm 2024 của T</w:t>
            </w:r>
            <w:r w:rsidRPr="00036E6E">
              <w:rPr>
                <w:rFonts w:ascii="Times New Roman" w:eastAsia="Times New Roman" w:hAnsi="Times New Roman" w:cs="Times New Roman"/>
                <w:sz w:val="23"/>
                <w:szCs w:val="23"/>
                <w:lang w:val="en-US"/>
              </w:rPr>
              <w:t xml:space="preserve">ổng công ty Thép </w:t>
            </w:r>
            <w:r w:rsidRPr="00036E6E">
              <w:rPr>
                <w:rFonts w:ascii="Times New Roman" w:eastAsia="Times New Roman" w:hAnsi="Times New Roman" w:cs="Times New Roman"/>
                <w:sz w:val="23"/>
                <w:szCs w:val="23"/>
                <w:lang w:val="vi-VN"/>
              </w:rPr>
              <w:t>Việt Nam</w:t>
            </w:r>
            <w:r w:rsidRPr="00036E6E">
              <w:rPr>
                <w:rFonts w:ascii="Times New Roman" w:eastAsia="Times New Roman" w:hAnsi="Times New Roman" w:cs="Times New Roman"/>
                <w:sz w:val="23"/>
                <w:szCs w:val="23"/>
                <w:lang w:val="en-US"/>
              </w:rPr>
              <w:t>-CTCP</w:t>
            </w:r>
          </w:p>
        </w:tc>
        <w:tc>
          <w:tcPr>
            <w:tcW w:w="1984" w:type="dxa"/>
          </w:tcPr>
          <w:p w14:paraId="07AAD83B" w14:textId="49AF60C9" w:rsidR="00592D16" w:rsidRPr="00036E6E" w:rsidRDefault="00592D16" w:rsidP="0005406F">
            <w:pPr>
              <w:jc w:val="both"/>
              <w:rPr>
                <w:rFonts w:ascii="Times New Roman" w:eastAsia="Times New Roman" w:hAnsi="Times New Roman" w:cs="Times New Roman"/>
                <w:sz w:val="23"/>
                <w:szCs w:val="23"/>
                <w:lang w:val="vi-VN"/>
              </w:rPr>
            </w:pPr>
            <w:r w:rsidRPr="00036E6E">
              <w:rPr>
                <w:rFonts w:ascii="Times New Roman" w:eastAsia="Times New Roman" w:hAnsi="Times New Roman" w:cs="Times New Roman"/>
                <w:iCs/>
                <w:sz w:val="23"/>
                <w:szCs w:val="23"/>
                <w:lang w:val="vi-VN"/>
              </w:rPr>
              <w:t>Công ty TNHH MTV Vinausteel</w:t>
            </w:r>
          </w:p>
        </w:tc>
        <w:tc>
          <w:tcPr>
            <w:tcW w:w="9498" w:type="dxa"/>
          </w:tcPr>
          <w:p w14:paraId="4035F92B" w14:textId="6820E7FE" w:rsidR="00592D16" w:rsidRPr="00036E6E" w:rsidRDefault="00592D16" w:rsidP="0005406F">
            <w:pPr>
              <w:widowControl w:val="0"/>
              <w:tabs>
                <w:tab w:val="left" w:pos="8900"/>
              </w:tabs>
              <w:jc w:val="both"/>
              <w:rPr>
                <w:rFonts w:ascii="Times New Roman" w:eastAsia="Times New Roman" w:hAnsi="Times New Roman" w:cs="Times New Roman"/>
                <w:bCs/>
                <w:iCs/>
                <w:sz w:val="23"/>
                <w:szCs w:val="23"/>
                <w:lang w:val="vi-VN"/>
              </w:rPr>
            </w:pPr>
            <w:r w:rsidRPr="00036E6E">
              <w:rPr>
                <w:rFonts w:ascii="Times New Roman" w:eastAsia="Times New Roman" w:hAnsi="Times New Roman" w:cs="Times New Roman"/>
                <w:bCs/>
                <w:iCs/>
                <w:sz w:val="23"/>
                <w:szCs w:val="23"/>
                <w:lang w:val="it-IT"/>
              </w:rPr>
              <w:t xml:space="preserve">Kiến nghị kiểm điểm trách nhiệm tập thể, cá nhân và xem xét xử lý theo quy định </w:t>
            </w:r>
            <w:r w:rsidRPr="00036E6E">
              <w:rPr>
                <w:rFonts w:ascii="Times New Roman" w:eastAsia="Times New Roman" w:hAnsi="Times New Roman" w:cs="Times New Roman"/>
                <w:bCs/>
                <w:iCs/>
                <w:sz w:val="23"/>
                <w:szCs w:val="23"/>
                <w:lang w:val="en-US"/>
              </w:rPr>
              <w:t xml:space="preserve">việc chưa thực hiện </w:t>
            </w:r>
            <w:r w:rsidRPr="00036E6E">
              <w:rPr>
                <w:rFonts w:ascii="Times New Roman" w:eastAsia="Times New Roman" w:hAnsi="Times New Roman" w:cs="Times New Roman"/>
                <w:bCs/>
                <w:iCs/>
                <w:sz w:val="23"/>
                <w:szCs w:val="23"/>
                <w:lang w:val="vi-VN"/>
              </w:rPr>
              <w:t xml:space="preserve">rà soát, tính toán </w:t>
            </w:r>
            <w:r w:rsidRPr="00036E6E">
              <w:rPr>
                <w:rFonts w:ascii="Times New Roman" w:eastAsia="Times New Roman" w:hAnsi="Times New Roman" w:cs="Times New Roman"/>
                <w:bCs/>
                <w:iCs/>
                <w:sz w:val="23"/>
                <w:szCs w:val="23"/>
                <w:lang w:val="en-US"/>
              </w:rPr>
              <w:t>lại quỹ tiền lương khi chuyển đổi mô hình sở hữu doanh nghiệp.</w:t>
            </w:r>
          </w:p>
        </w:tc>
      </w:tr>
      <w:tr w:rsidR="00592D16" w:rsidRPr="00036E6E" w14:paraId="34AEA757" w14:textId="77777777" w:rsidTr="00A553B6">
        <w:tc>
          <w:tcPr>
            <w:tcW w:w="851" w:type="dxa"/>
          </w:tcPr>
          <w:p w14:paraId="138DEFD3"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473632EA" w14:textId="4EC8E2ED" w:rsidR="00592D16" w:rsidRPr="00036E6E" w:rsidRDefault="00592D16" w:rsidP="0005406F">
            <w:pPr>
              <w:jc w:val="both"/>
              <w:rPr>
                <w:rFonts w:ascii="Times New Roman" w:eastAsia="Times New Roman" w:hAnsi="Times New Roman" w:cs="Times New Roman"/>
                <w:sz w:val="23"/>
                <w:szCs w:val="23"/>
                <w:lang w:val="en-US"/>
              </w:rPr>
            </w:pPr>
            <w:r w:rsidRPr="00036E6E">
              <w:rPr>
                <w:rFonts w:ascii="Times New Roman" w:eastAsia="Times New Roman" w:hAnsi="Times New Roman" w:cs="Times New Roman"/>
                <w:sz w:val="23"/>
                <w:szCs w:val="23"/>
                <w:lang w:val="vi-VN"/>
              </w:rPr>
              <w:t>Báo cáo tài chính, các hoạt động liên quan đến quản lý, sử dụng vốn, tài sản nhà nước năm 2024 của T</w:t>
            </w:r>
            <w:r w:rsidRPr="00036E6E">
              <w:rPr>
                <w:rFonts w:ascii="Times New Roman" w:eastAsia="Times New Roman" w:hAnsi="Times New Roman" w:cs="Times New Roman"/>
                <w:sz w:val="23"/>
                <w:szCs w:val="23"/>
                <w:lang w:val="en-US"/>
              </w:rPr>
              <w:t xml:space="preserve">ổng công ty Thép </w:t>
            </w:r>
            <w:r w:rsidRPr="00036E6E">
              <w:rPr>
                <w:rFonts w:ascii="Times New Roman" w:eastAsia="Times New Roman" w:hAnsi="Times New Roman" w:cs="Times New Roman"/>
                <w:sz w:val="23"/>
                <w:szCs w:val="23"/>
                <w:lang w:val="vi-VN"/>
              </w:rPr>
              <w:t>Việt Nam</w:t>
            </w:r>
            <w:r w:rsidRPr="00036E6E">
              <w:rPr>
                <w:rFonts w:ascii="Times New Roman" w:eastAsia="Times New Roman" w:hAnsi="Times New Roman" w:cs="Times New Roman"/>
                <w:sz w:val="23"/>
                <w:szCs w:val="23"/>
                <w:lang w:val="en-US"/>
              </w:rPr>
              <w:t>-CTCP</w:t>
            </w:r>
          </w:p>
        </w:tc>
        <w:tc>
          <w:tcPr>
            <w:tcW w:w="1984" w:type="dxa"/>
          </w:tcPr>
          <w:p w14:paraId="054C1CDE" w14:textId="3ECFCEFF" w:rsidR="00592D16" w:rsidRPr="00036E6E" w:rsidRDefault="00592D16" w:rsidP="0005406F">
            <w:pPr>
              <w:jc w:val="both"/>
              <w:rPr>
                <w:rFonts w:ascii="Times New Roman" w:eastAsia="Times New Roman" w:hAnsi="Times New Roman" w:cs="Times New Roman"/>
                <w:sz w:val="23"/>
                <w:szCs w:val="23"/>
                <w:lang w:val="vi-VN"/>
              </w:rPr>
            </w:pPr>
            <w:r w:rsidRPr="00036E6E">
              <w:rPr>
                <w:rFonts w:ascii="Times New Roman" w:eastAsia="Times New Roman" w:hAnsi="Times New Roman" w:cs="Times New Roman"/>
                <w:bCs/>
                <w:sz w:val="23"/>
                <w:szCs w:val="23"/>
                <w:lang w:val="en-US"/>
              </w:rPr>
              <w:t>Công</w:t>
            </w:r>
            <w:r w:rsidRPr="00036E6E">
              <w:rPr>
                <w:rFonts w:ascii="Times New Roman" w:eastAsia="Times New Roman" w:hAnsi="Times New Roman" w:cs="Times New Roman"/>
                <w:bCs/>
                <w:sz w:val="23"/>
                <w:szCs w:val="23"/>
                <w:lang w:val="vi-VN"/>
              </w:rPr>
              <w:t xml:space="preserve"> ty mẹ - Tổng công ty Thép Việt Nam</w:t>
            </w:r>
          </w:p>
        </w:tc>
        <w:tc>
          <w:tcPr>
            <w:tcW w:w="9498" w:type="dxa"/>
          </w:tcPr>
          <w:p w14:paraId="53FC2CAA" w14:textId="4544D385" w:rsidR="00592D16" w:rsidRPr="00036E6E" w:rsidRDefault="00592D16" w:rsidP="0005406F">
            <w:pPr>
              <w:widowControl w:val="0"/>
              <w:tabs>
                <w:tab w:val="left" w:pos="8900"/>
              </w:tabs>
              <w:jc w:val="both"/>
              <w:rPr>
                <w:rFonts w:ascii="Times New Roman" w:eastAsia="Times New Roman" w:hAnsi="Times New Roman" w:cs="Times New Roman"/>
                <w:bCs/>
                <w:iCs/>
                <w:sz w:val="23"/>
                <w:szCs w:val="23"/>
                <w:lang w:val="vi-VN"/>
              </w:rPr>
            </w:pPr>
            <w:r w:rsidRPr="00036E6E">
              <w:rPr>
                <w:rFonts w:ascii="Times New Roman" w:eastAsia="Times New Roman" w:hAnsi="Times New Roman" w:cs="Times New Roman"/>
                <w:bCs/>
                <w:iCs/>
                <w:sz w:val="23"/>
                <w:szCs w:val="23"/>
                <w:lang w:val="it-IT"/>
              </w:rPr>
              <w:t xml:space="preserve">Kiến nghị kiểm điểm trách nhiệm tập thể, cá nhân và xem xét xử lý theo quy định </w:t>
            </w:r>
            <w:r w:rsidRPr="00036E6E">
              <w:rPr>
                <w:rFonts w:ascii="Times New Roman" w:eastAsia="Times New Roman" w:hAnsi="Times New Roman" w:cs="Times New Roman"/>
                <w:bCs/>
                <w:iCs/>
                <w:sz w:val="23"/>
                <w:szCs w:val="23"/>
                <w:lang w:val="en-US"/>
              </w:rPr>
              <w:t>việc quản lý, sử dụng đất chưa hiệu quả, chưa đúng quy định tại địa chỉ số 410, Đường 2/9 - TP. Đà Nẵng và số 19/20 Tự Quyết, khu phố 1, phường 17, quận Tân Phú, TP. Hồ</w:t>
            </w:r>
            <w:r w:rsidRPr="00036E6E">
              <w:rPr>
                <w:rFonts w:ascii="Times New Roman" w:eastAsia="Times New Roman" w:hAnsi="Times New Roman" w:cs="Times New Roman"/>
                <w:bCs/>
                <w:iCs/>
                <w:sz w:val="23"/>
                <w:szCs w:val="23"/>
                <w:lang w:val="vi-VN"/>
              </w:rPr>
              <w:t xml:space="preserve"> Chí Minh</w:t>
            </w:r>
            <w:r w:rsidRPr="00036E6E">
              <w:rPr>
                <w:rFonts w:ascii="Times New Roman" w:eastAsia="Times New Roman" w:hAnsi="Times New Roman" w:cs="Times New Roman"/>
                <w:bCs/>
                <w:iCs/>
                <w:sz w:val="23"/>
                <w:szCs w:val="23"/>
                <w:lang w:val="en-US"/>
              </w:rPr>
              <w:t>.</w:t>
            </w:r>
          </w:p>
        </w:tc>
      </w:tr>
      <w:tr w:rsidR="00592D16" w:rsidRPr="00036E6E" w14:paraId="6D361EA9" w14:textId="77777777" w:rsidTr="00A553B6">
        <w:tc>
          <w:tcPr>
            <w:tcW w:w="851" w:type="dxa"/>
          </w:tcPr>
          <w:p w14:paraId="2B5694E4"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339AB1F7" w14:textId="0BB68563" w:rsidR="00592D16" w:rsidRPr="00036E6E" w:rsidRDefault="00592D16" w:rsidP="0005406F">
            <w:pPr>
              <w:jc w:val="both"/>
              <w:rPr>
                <w:rFonts w:ascii="Times New Roman" w:eastAsia="Times New Roman" w:hAnsi="Times New Roman" w:cs="Times New Roman"/>
                <w:sz w:val="23"/>
                <w:szCs w:val="23"/>
                <w:lang w:val="en-US"/>
              </w:rPr>
            </w:pPr>
            <w:r w:rsidRPr="00036E6E">
              <w:rPr>
                <w:rFonts w:ascii="Times New Roman" w:eastAsia="Times New Roman" w:hAnsi="Times New Roman" w:cs="Times New Roman"/>
                <w:sz w:val="23"/>
                <w:szCs w:val="23"/>
                <w:lang w:val="vi-VN"/>
              </w:rPr>
              <w:t>Báo cáo tài chính, các hoạt động liên quan đến quản lý, sử dụng vốn, tài sản nhà nước năm 2024 của T</w:t>
            </w:r>
            <w:r w:rsidRPr="00036E6E">
              <w:rPr>
                <w:rFonts w:ascii="Times New Roman" w:eastAsia="Times New Roman" w:hAnsi="Times New Roman" w:cs="Times New Roman"/>
                <w:sz w:val="23"/>
                <w:szCs w:val="23"/>
                <w:lang w:val="en-US"/>
              </w:rPr>
              <w:t xml:space="preserve">ổng công ty Thép </w:t>
            </w:r>
            <w:r w:rsidRPr="00036E6E">
              <w:rPr>
                <w:rFonts w:ascii="Times New Roman" w:eastAsia="Times New Roman" w:hAnsi="Times New Roman" w:cs="Times New Roman"/>
                <w:sz w:val="23"/>
                <w:szCs w:val="23"/>
                <w:lang w:val="vi-VN"/>
              </w:rPr>
              <w:t>Việt Nam</w:t>
            </w:r>
            <w:r w:rsidRPr="00036E6E">
              <w:rPr>
                <w:rFonts w:ascii="Times New Roman" w:eastAsia="Times New Roman" w:hAnsi="Times New Roman" w:cs="Times New Roman"/>
                <w:sz w:val="23"/>
                <w:szCs w:val="23"/>
                <w:lang w:val="en-US"/>
              </w:rPr>
              <w:t>-CTCP</w:t>
            </w:r>
          </w:p>
        </w:tc>
        <w:tc>
          <w:tcPr>
            <w:tcW w:w="1984" w:type="dxa"/>
          </w:tcPr>
          <w:p w14:paraId="50AA20FA" w14:textId="559AB604" w:rsidR="00592D16" w:rsidRPr="00036E6E" w:rsidRDefault="00592D16" w:rsidP="0005406F">
            <w:pPr>
              <w:jc w:val="both"/>
              <w:rPr>
                <w:rFonts w:ascii="Times New Roman" w:eastAsia="Times New Roman" w:hAnsi="Times New Roman" w:cs="Times New Roman"/>
                <w:sz w:val="23"/>
                <w:szCs w:val="23"/>
                <w:lang w:val="vi-VN"/>
              </w:rPr>
            </w:pPr>
            <w:r w:rsidRPr="00036E6E">
              <w:rPr>
                <w:rFonts w:ascii="Times New Roman" w:eastAsia="Times New Roman" w:hAnsi="Times New Roman" w:cs="Times New Roman"/>
                <w:bCs/>
                <w:iCs/>
                <w:sz w:val="23"/>
                <w:szCs w:val="23"/>
                <w:lang w:val="en-US"/>
              </w:rPr>
              <w:t>Công ty cổ phần Thép Thủ Đức - Vnsteel</w:t>
            </w:r>
          </w:p>
        </w:tc>
        <w:tc>
          <w:tcPr>
            <w:tcW w:w="9498" w:type="dxa"/>
          </w:tcPr>
          <w:p w14:paraId="29C00544" w14:textId="2B45AC91" w:rsidR="00592D16" w:rsidRPr="00036E6E" w:rsidRDefault="00592D16" w:rsidP="0005406F">
            <w:pPr>
              <w:widowControl w:val="0"/>
              <w:tabs>
                <w:tab w:val="left" w:pos="8900"/>
              </w:tabs>
              <w:jc w:val="both"/>
              <w:rPr>
                <w:rFonts w:ascii="Times New Roman" w:eastAsia="Times New Roman" w:hAnsi="Times New Roman" w:cs="Times New Roman"/>
                <w:bCs/>
                <w:iCs/>
                <w:sz w:val="23"/>
                <w:szCs w:val="23"/>
                <w:lang w:val="vi-VN"/>
              </w:rPr>
            </w:pPr>
            <w:r w:rsidRPr="00036E6E">
              <w:rPr>
                <w:rFonts w:ascii="Times New Roman" w:eastAsia="Times New Roman" w:hAnsi="Times New Roman" w:cs="Times New Roman"/>
                <w:bCs/>
                <w:iCs/>
                <w:sz w:val="23"/>
                <w:szCs w:val="23"/>
                <w:lang w:val="it-IT"/>
              </w:rPr>
              <w:t xml:space="preserve">Kiến nghị kiểm điểm trách nhiệm tập thể, cá nhân và xem xét xử lý theo quy định </w:t>
            </w:r>
            <w:r w:rsidRPr="00036E6E">
              <w:rPr>
                <w:rFonts w:ascii="Times New Roman" w:eastAsia="Times New Roman" w:hAnsi="Times New Roman" w:cs="Times New Roman"/>
                <w:bCs/>
                <w:iCs/>
                <w:sz w:val="23"/>
                <w:szCs w:val="23"/>
                <w:lang w:val="en-US"/>
              </w:rPr>
              <w:t xml:space="preserve">việc sử dụng </w:t>
            </w:r>
            <w:r w:rsidRPr="00036E6E">
              <w:rPr>
                <w:rFonts w:ascii="Times New Roman" w:eastAsia="Times New Roman" w:hAnsi="Times New Roman" w:cs="Times New Roman"/>
                <w:bCs/>
                <w:iCs/>
                <w:sz w:val="23"/>
                <w:szCs w:val="23"/>
                <w:lang w:val="it-IT"/>
              </w:rPr>
              <w:t>đất thuê ngắn hạn hàng năm cho đến khi Nhà nước thu hồi đất thực hiện quy hoạch để thỏa thuận hợp tác làm dự án xây dựng khu thương mại, dịch vụ, văn phòng, chung cư và nhà biệt thự trên khu đất sai quy định, sai thẩm quyền.</w:t>
            </w:r>
          </w:p>
        </w:tc>
      </w:tr>
      <w:tr w:rsidR="00592D16" w:rsidRPr="00036E6E" w14:paraId="08EBE6C3" w14:textId="77777777" w:rsidTr="00A553B6">
        <w:tc>
          <w:tcPr>
            <w:tcW w:w="851" w:type="dxa"/>
          </w:tcPr>
          <w:p w14:paraId="0E1A8DBC"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2BBC1135" w14:textId="7E2B090F" w:rsidR="00592D16" w:rsidRPr="00036E6E" w:rsidRDefault="00592D16" w:rsidP="0005406F">
            <w:pPr>
              <w:jc w:val="both"/>
              <w:rPr>
                <w:rFonts w:ascii="Times New Roman" w:eastAsia="Times New Roman" w:hAnsi="Times New Roman" w:cs="Times New Roman"/>
                <w:sz w:val="23"/>
                <w:szCs w:val="23"/>
                <w:lang w:val="en-US"/>
              </w:rPr>
            </w:pPr>
            <w:r w:rsidRPr="00036E6E">
              <w:rPr>
                <w:rFonts w:ascii="Times New Roman" w:eastAsia="Times New Roman" w:hAnsi="Times New Roman" w:cs="Times New Roman"/>
                <w:bCs/>
                <w:iCs/>
                <w:sz w:val="23"/>
                <w:szCs w:val="23"/>
                <w:lang w:val="en-US"/>
              </w:rPr>
              <w:t>B</w:t>
            </w:r>
            <w:r w:rsidRPr="00036E6E">
              <w:rPr>
                <w:rFonts w:ascii="Times New Roman" w:eastAsia="Times New Roman" w:hAnsi="Times New Roman" w:cs="Times New Roman"/>
                <w:bCs/>
                <w:iCs/>
                <w:sz w:val="23"/>
                <w:szCs w:val="23"/>
                <w:lang w:val="vi-VN"/>
              </w:rPr>
              <w:t xml:space="preserve">áo cáo tài chính, các hoạt động liên quan đến quản lý, sử dụng vốn, tài sản nhà nước năm 2024 của Tập đoàn Bưu chính </w:t>
            </w:r>
            <w:r w:rsidRPr="00036E6E">
              <w:rPr>
                <w:rFonts w:ascii="Times New Roman" w:eastAsia="Times New Roman" w:hAnsi="Times New Roman" w:cs="Times New Roman"/>
                <w:bCs/>
                <w:iCs/>
                <w:sz w:val="23"/>
                <w:szCs w:val="23"/>
                <w:lang w:val="es-MX"/>
              </w:rPr>
              <w:t>v</w:t>
            </w:r>
            <w:r w:rsidRPr="00036E6E">
              <w:rPr>
                <w:rFonts w:ascii="Times New Roman" w:eastAsia="Times New Roman" w:hAnsi="Times New Roman" w:cs="Times New Roman"/>
                <w:bCs/>
                <w:iCs/>
                <w:sz w:val="23"/>
                <w:szCs w:val="23"/>
                <w:lang w:val="vi-VN"/>
              </w:rPr>
              <w:t>iễn thông Việt Nam</w:t>
            </w:r>
          </w:p>
        </w:tc>
        <w:tc>
          <w:tcPr>
            <w:tcW w:w="1984" w:type="dxa"/>
          </w:tcPr>
          <w:p w14:paraId="68ECE2A9" w14:textId="3527543E" w:rsidR="00592D16" w:rsidRPr="00036E6E" w:rsidRDefault="00592D16" w:rsidP="0005406F">
            <w:pPr>
              <w:jc w:val="both"/>
              <w:rPr>
                <w:rFonts w:ascii="Times New Roman" w:eastAsia="Times New Roman" w:hAnsi="Times New Roman" w:cs="Times New Roman"/>
                <w:sz w:val="23"/>
                <w:szCs w:val="23"/>
                <w:lang w:val="vi-VN"/>
              </w:rPr>
            </w:pPr>
            <w:r w:rsidRPr="00036E6E">
              <w:rPr>
                <w:rFonts w:ascii="Times New Roman" w:eastAsia="Times New Roman" w:hAnsi="Times New Roman" w:cs="Times New Roman"/>
                <w:bCs/>
                <w:iCs/>
                <w:sz w:val="23"/>
                <w:szCs w:val="23"/>
                <w:lang w:val="vi-VN"/>
              </w:rPr>
              <w:t xml:space="preserve">Tập đoàn Bưu chính </w:t>
            </w:r>
            <w:r w:rsidRPr="00036E6E">
              <w:rPr>
                <w:rFonts w:ascii="Times New Roman" w:eastAsia="Times New Roman" w:hAnsi="Times New Roman" w:cs="Times New Roman"/>
                <w:bCs/>
                <w:iCs/>
                <w:sz w:val="23"/>
                <w:szCs w:val="23"/>
                <w:lang w:val="es-MX"/>
              </w:rPr>
              <w:t>v</w:t>
            </w:r>
            <w:r w:rsidRPr="00036E6E">
              <w:rPr>
                <w:rFonts w:ascii="Times New Roman" w:eastAsia="Times New Roman" w:hAnsi="Times New Roman" w:cs="Times New Roman"/>
                <w:bCs/>
                <w:iCs/>
                <w:sz w:val="23"/>
                <w:szCs w:val="23"/>
                <w:lang w:val="vi-VN"/>
              </w:rPr>
              <w:t>iễn thông Việt Nam</w:t>
            </w:r>
          </w:p>
        </w:tc>
        <w:tc>
          <w:tcPr>
            <w:tcW w:w="9498" w:type="dxa"/>
          </w:tcPr>
          <w:p w14:paraId="40D7AD75" w14:textId="77777777" w:rsidR="00592D16" w:rsidRPr="00036E6E" w:rsidRDefault="00592D16" w:rsidP="0005406F">
            <w:pPr>
              <w:widowControl w:val="0"/>
              <w:tabs>
                <w:tab w:val="left" w:pos="8900"/>
              </w:tabs>
              <w:jc w:val="both"/>
              <w:rPr>
                <w:rFonts w:ascii="Times New Roman" w:eastAsia="Times New Roman" w:hAnsi="Times New Roman" w:cs="Times New Roman"/>
                <w:bCs/>
                <w:iCs/>
                <w:sz w:val="23"/>
                <w:szCs w:val="23"/>
                <w:lang w:val="nl-NL"/>
              </w:rPr>
            </w:pPr>
            <w:r w:rsidRPr="00036E6E">
              <w:rPr>
                <w:rFonts w:ascii="Times New Roman" w:eastAsia="Times New Roman" w:hAnsi="Times New Roman" w:cs="Times New Roman"/>
                <w:bCs/>
                <w:iCs/>
                <w:sz w:val="23"/>
                <w:szCs w:val="23"/>
                <w:lang w:val="es-MX"/>
              </w:rPr>
              <w:t>VNPT thực hiện và chỉ đạo các đơn vị thành viên/người đại diện vốn tại các đơn vị được kiểm toán</w:t>
            </w:r>
            <w:r w:rsidRPr="00036E6E">
              <w:rPr>
                <w:rFonts w:ascii="Times New Roman" w:eastAsia="Times New Roman" w:hAnsi="Times New Roman" w:cs="Times New Roman"/>
                <w:bCs/>
                <w:iCs/>
                <w:sz w:val="23"/>
                <w:szCs w:val="23"/>
                <w:lang w:val="nl-NL"/>
              </w:rPr>
              <w:t xml:space="preserve">: Kiểm tra, xác định rõ nguyên nhân, tổ chức kiểm điểm trách nhiệm tập thể, cá nhân và xem xét xử lý theo quy định đối với các tập thể, cá nhân liên quan đến các tồn tại, hạn chế đã nêu tại Báo cáo kiểm toán, Thông báo kết quả kiểm toán tại các đơn vị được kiểm toán, trong đó tập trung vào các nội dung sau: </w:t>
            </w:r>
          </w:p>
          <w:p w14:paraId="2D2640AA" w14:textId="77777777" w:rsidR="00592D16" w:rsidRPr="00036E6E" w:rsidRDefault="00592D16" w:rsidP="0005406F">
            <w:pPr>
              <w:widowControl w:val="0"/>
              <w:tabs>
                <w:tab w:val="left" w:pos="8900"/>
              </w:tabs>
              <w:jc w:val="both"/>
              <w:rPr>
                <w:rFonts w:ascii="Times New Roman" w:eastAsia="Times New Roman" w:hAnsi="Times New Roman" w:cs="Times New Roman"/>
                <w:bCs/>
                <w:iCs/>
                <w:sz w:val="23"/>
                <w:szCs w:val="23"/>
                <w:lang w:val="es-MX"/>
              </w:rPr>
            </w:pPr>
            <w:r w:rsidRPr="00036E6E">
              <w:rPr>
                <w:rFonts w:ascii="Times New Roman" w:eastAsia="Times New Roman" w:hAnsi="Times New Roman" w:cs="Times New Roman"/>
                <w:bCs/>
                <w:iCs/>
                <w:sz w:val="23"/>
                <w:szCs w:val="23"/>
                <w:lang w:val="nl-NL"/>
              </w:rPr>
              <w:t xml:space="preserve">- </w:t>
            </w:r>
            <w:r w:rsidRPr="00036E6E">
              <w:rPr>
                <w:rFonts w:ascii="Times New Roman" w:eastAsia="Times New Roman" w:hAnsi="Times New Roman" w:cs="Times New Roman"/>
                <w:bCs/>
                <w:iCs/>
                <w:sz w:val="23"/>
                <w:szCs w:val="23"/>
                <w:lang w:val="es-MX"/>
              </w:rPr>
              <w:t>Còn tình trạng đất</w:t>
            </w:r>
            <w:r w:rsidRPr="00036E6E">
              <w:rPr>
                <w:rFonts w:ascii="Times New Roman" w:eastAsia="Times New Roman" w:hAnsi="Times New Roman" w:cs="Times New Roman"/>
                <w:bCs/>
                <w:iCs/>
                <w:sz w:val="23"/>
                <w:szCs w:val="23"/>
                <w:lang w:val="de-DE"/>
              </w:rPr>
              <w:t xml:space="preserve"> có mục đích để thực hiện dự án đầu tư </w:t>
            </w:r>
            <w:r w:rsidRPr="00036E6E">
              <w:rPr>
                <w:rFonts w:ascii="Times New Roman" w:eastAsia="Times New Roman" w:hAnsi="Times New Roman" w:cs="Times New Roman"/>
                <w:bCs/>
                <w:iCs/>
                <w:sz w:val="23"/>
                <w:szCs w:val="23"/>
                <w:lang w:val="es-MX"/>
              </w:rPr>
              <w:t xml:space="preserve">nhưng chưa đưa vào sử dụng, chưa được đầu tư xây dựng, chưa khởi công xây dựng, chưa triển khai thực hiện do bị lấn chiếm, xây dựng trái phép; sử dụng diện tích mặt sàn nhà đất để hợp tác kinh doanh chưa theo phương án sử dụng đất đã được Bộ Tài chính phê duyệt </w:t>
            </w:r>
            <w:r w:rsidRPr="00036E6E">
              <w:rPr>
                <w:rFonts w:ascii="Times New Roman" w:eastAsia="Times New Roman" w:hAnsi="Times New Roman" w:cs="Times New Roman"/>
                <w:bCs/>
                <w:iCs/>
                <w:sz w:val="23"/>
                <w:szCs w:val="23"/>
                <w:lang w:val="de-DE"/>
              </w:rPr>
              <w:t>theo Quyết định số 09/2007/QĐ-TTg</w:t>
            </w:r>
            <w:r w:rsidRPr="00036E6E">
              <w:rPr>
                <w:rFonts w:ascii="Times New Roman" w:eastAsia="Times New Roman" w:hAnsi="Times New Roman" w:cs="Times New Roman"/>
                <w:bCs/>
                <w:iCs/>
                <w:sz w:val="23"/>
                <w:szCs w:val="23"/>
                <w:lang w:val="es-MX"/>
              </w:rPr>
              <w:t>; sử dụng đất làm trạm viễn thông và cho thuê, kết hợp cho thuê khi chưa đủ điều kiện; sử dụng diện tích xây dựng trên đất giáo dục để cho thuê khi chưa hoàn tất việc chuyển đổi mục đích sử dụng đất.</w:t>
            </w:r>
          </w:p>
          <w:p w14:paraId="2F8B8776" w14:textId="77777777" w:rsidR="00592D16" w:rsidRPr="00036E6E" w:rsidRDefault="00592D16" w:rsidP="0005406F">
            <w:pPr>
              <w:widowControl w:val="0"/>
              <w:tabs>
                <w:tab w:val="left" w:pos="8900"/>
              </w:tabs>
              <w:jc w:val="both"/>
              <w:rPr>
                <w:rFonts w:ascii="Times New Roman" w:eastAsia="Times New Roman" w:hAnsi="Times New Roman" w:cs="Times New Roman"/>
                <w:bCs/>
                <w:iCs/>
                <w:sz w:val="23"/>
                <w:szCs w:val="23"/>
                <w:lang w:val="nl-NL"/>
              </w:rPr>
            </w:pPr>
            <w:r w:rsidRPr="00036E6E">
              <w:rPr>
                <w:rFonts w:ascii="Times New Roman" w:eastAsia="Times New Roman" w:hAnsi="Times New Roman" w:cs="Times New Roman"/>
                <w:bCs/>
                <w:iCs/>
                <w:sz w:val="23"/>
                <w:szCs w:val="23"/>
                <w:lang w:val="nl-NL"/>
              </w:rPr>
              <w:t>- Tại VNPT Đồng Nai:  Việc khai thác, sử dụng các trạm viễn thông (thuộc diện kiểm định) trước khi thực hiện kiểm định theo quy định của pháp luật; việc xây lắp và đưa vào vận hành, sử dụng đối với 03 trạm BTS khi chưa có giấy phép xây dựng theo quy định của pháp luật.</w:t>
            </w:r>
          </w:p>
          <w:p w14:paraId="62C06760" w14:textId="16D87B35" w:rsidR="00592D16" w:rsidRPr="00036E6E" w:rsidRDefault="00592D16" w:rsidP="0005406F">
            <w:pPr>
              <w:widowControl w:val="0"/>
              <w:tabs>
                <w:tab w:val="left" w:pos="8900"/>
              </w:tabs>
              <w:jc w:val="both"/>
              <w:rPr>
                <w:rFonts w:ascii="Times New Roman" w:eastAsia="Times New Roman" w:hAnsi="Times New Roman" w:cs="Times New Roman"/>
                <w:bCs/>
                <w:iCs/>
                <w:sz w:val="23"/>
                <w:szCs w:val="23"/>
                <w:lang w:val="vi-VN"/>
              </w:rPr>
            </w:pPr>
            <w:r w:rsidRPr="00036E6E">
              <w:rPr>
                <w:rFonts w:ascii="Times New Roman" w:eastAsia="Times New Roman" w:hAnsi="Times New Roman" w:cs="Times New Roman"/>
                <w:bCs/>
                <w:iCs/>
                <w:sz w:val="23"/>
                <w:szCs w:val="23"/>
                <w:lang w:val="es-MX"/>
              </w:rPr>
              <w:lastRenderedPageBreak/>
              <w:t>- Người đại diện phần vốn của Công ty mẹ VNPT đầu tư tại một số doanh nghiệp thực hiện chưa đầy đủ trách nhiệm theo các quy chế quản lý của Tập đoàn: (i) Không có báo cáo hoặc báo cáo không đầy đủ nội dung tình hình SXKD, tình hình tài chính theo mẫu biểu quy định tại khoản 3 Điều 39 Quy chế QLV, NĐD; chưa thực hiện lập báo cáo giám sát tài chính theo quy định tại Quy chế GSTC; (ii) Người đại diện tại một số doanh nghiệp nhóm A, B chưa thực hiện xây dựng chương trình hành động theo quy định tại khoản 2 Điều 37 Quy chế QLV, NĐD; (iii)</w:t>
            </w:r>
            <w:r w:rsidRPr="00036E6E">
              <w:rPr>
                <w:rFonts w:ascii="Times New Roman" w:eastAsia="Times New Roman" w:hAnsi="Times New Roman" w:cs="Times New Roman"/>
                <w:bCs/>
                <w:i/>
                <w:iCs/>
                <w:sz w:val="23"/>
                <w:szCs w:val="23"/>
                <w:lang w:val="es-MX"/>
              </w:rPr>
              <w:t xml:space="preserve"> </w:t>
            </w:r>
            <w:r w:rsidRPr="00036E6E">
              <w:rPr>
                <w:rFonts w:ascii="Times New Roman" w:eastAsia="Times New Roman" w:hAnsi="Times New Roman" w:cs="Times New Roman"/>
                <w:bCs/>
                <w:iCs/>
                <w:sz w:val="23"/>
                <w:szCs w:val="23"/>
                <w:lang w:val="es-MX"/>
              </w:rPr>
              <w:t>Tại một số doanh nghiệp thuộc diện giám sát tài chính đặc biệt, người đại diện đã có báo cáo xây dựng phương án khắc phục nhưng nội dung phương án chưa nêu rõ kết quả cụ thể khi hoàn thành phương án, thời hạn bắt đầu và dự kiến hoàn thành (Liên doanh cáp đồng Lào - Việt, Công ty CP thiết bị bưu điện) và chưa báo cáo kết quả thực hiện phương án khắc phục (Công ty CP thiết bị bưu điện) theo quy định tại Điều 29, Điều 30 Quy chế GSTC.</w:t>
            </w:r>
          </w:p>
        </w:tc>
      </w:tr>
      <w:tr w:rsidR="00592D16" w:rsidRPr="00036E6E" w14:paraId="3368C40E" w14:textId="77777777" w:rsidTr="00A553B6">
        <w:tc>
          <w:tcPr>
            <w:tcW w:w="851" w:type="dxa"/>
          </w:tcPr>
          <w:p w14:paraId="546BC678"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45A9CBAD"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Chuyên đề việc điều tiết, quản lý, sử dụng nguồn thu tiền sử dụng đất để đầu tư phát triển kinh tế xã hội giai đoạn 2022-2024 theo Nghị quyết Hội đồng nhân dân các tỉnh Bình Định</w:t>
            </w:r>
          </w:p>
        </w:tc>
        <w:tc>
          <w:tcPr>
            <w:tcW w:w="1984" w:type="dxa"/>
          </w:tcPr>
          <w:p w14:paraId="1DF77CC6"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UBND tỉnh Bình Định</w:t>
            </w:r>
          </w:p>
        </w:tc>
        <w:tc>
          <w:tcPr>
            <w:tcW w:w="9498" w:type="dxa"/>
          </w:tcPr>
          <w:p w14:paraId="3A7A7200"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xml:space="preserve">Đề nghị UBND tỉnh Bình Định chỉ đạo tổ chức kiểm điểm nhiệm tập thể, cá nhân liên quan đến các tồn tại qua kết quả kiểm toán (giai đoạn 2022-2024) trong việc: </w:t>
            </w:r>
          </w:p>
          <w:p w14:paraId="06743B14"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(1) Không tuân thủ việc thực hiện trích tối thiểu 10% trên tổng số thu từ tiền sử dụng đất, tiền thuê đất giai đoạn 2022-2024 để phục cho công tác đo đạc, đăng ký đất đai, cấp Giấy chứng nhận, xây dựng cơ sở dữ liệu đất đai và đăng ký biến động, chỉnh lý hồ sơ địa chính theo quy định tại Chỉ thị số 1474/CT-TTg ngày 24/8/2011 của Thủ tướng Chính phủ “về thực hiện một số nhiệm vụ, giải pháp cấp bách để chấn chỉnh việc cấp giấy chứng nhận quyền sử dụng đất, quyền sở hữu nhà ở và tài sản khác gắn liền với đất và xây dựng cơ sở dữ liệu đất đai”.</w:t>
            </w:r>
          </w:p>
          <w:p w14:paraId="340B0FE9"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(2) Bố trí kế hoạch vốn từ đầu năm cho 04 dự án khởi công mới khi chưa được phê duyệt quyết định đầu tư  là không tuân thủ khoản 2 Điều 53 Luật Đầu tư công 2019, dẫn đến trong năm các dự án không giải ngân được phải phê duyệt điều chỉnh KHV sang các dự án khác đã được nghiệm thu khối lượng.</w:t>
            </w:r>
          </w:p>
        </w:tc>
      </w:tr>
      <w:tr w:rsidR="00592D16" w:rsidRPr="00036E6E" w14:paraId="20D25120" w14:textId="77777777" w:rsidTr="00A553B6">
        <w:tc>
          <w:tcPr>
            <w:tcW w:w="851" w:type="dxa"/>
          </w:tcPr>
          <w:p w14:paraId="553612FE"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1683862C"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Ngân sách địa phương năm 2024 của tỉnh Bình Dương</w:t>
            </w:r>
          </w:p>
        </w:tc>
        <w:tc>
          <w:tcPr>
            <w:tcW w:w="1984" w:type="dxa"/>
          </w:tcPr>
          <w:p w14:paraId="4EBF0F0A"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UBND tỉnh Bình Dương</w:t>
            </w:r>
          </w:p>
        </w:tc>
        <w:tc>
          <w:tcPr>
            <w:tcW w:w="9498" w:type="dxa"/>
          </w:tcPr>
          <w:p w14:paraId="12B0D04C"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Đề nghị Chủ tịch UBND tỉnh Bình Dương tổ chức kiểm tra, làm rõ để kiểm điểm trách nhiệm tập thể, cá nhân có liên quan:</w:t>
            </w:r>
          </w:p>
          <w:p w14:paraId="2433A909"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(1) Việc không thực hiện trách nhiệm kiểm tra, giám sát định kỳ, hàng năm, giám sát tổng thể đầu tư đối với (04) dự án đang thu phí theo hình thức hợp đồng BOT do UBND tỉnh Bình Dương là cơ quan nhà nước có thẩm quyền.</w:t>
            </w:r>
          </w:p>
          <w:p w14:paraId="6CE8854D"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(2) Việc tham mưu HĐND tỉnh Bình Dương ban hành các nghị quyết hỗ trợ chính sách đặc thù chi cho con người không đúng trình tự, thủ tục theo quy định.</w:t>
            </w:r>
          </w:p>
        </w:tc>
      </w:tr>
      <w:tr w:rsidR="00592D16" w:rsidRPr="00036E6E" w14:paraId="79134DBD" w14:textId="77777777" w:rsidTr="00A553B6">
        <w:tc>
          <w:tcPr>
            <w:tcW w:w="851" w:type="dxa"/>
          </w:tcPr>
          <w:p w14:paraId="3F7F01FB"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067BCD5C"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Ngân sách địa phương năm 2024 của thành phố Hà Nội</w:t>
            </w:r>
          </w:p>
        </w:tc>
        <w:tc>
          <w:tcPr>
            <w:tcW w:w="1984" w:type="dxa"/>
          </w:tcPr>
          <w:p w14:paraId="5681E75C"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UBND thành phố Hà Nội</w:t>
            </w:r>
          </w:p>
        </w:tc>
        <w:tc>
          <w:tcPr>
            <w:tcW w:w="9498" w:type="dxa"/>
          </w:tcPr>
          <w:p w14:paraId="5095A351"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Đề nghị UBND thành phố Hà Nội:</w:t>
            </w:r>
          </w:p>
          <w:p w14:paraId="17A72DAD"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(1) Kiểm điểm trách nhiệm tập thể, cá nhân có liên quan trong việc để phát sinh nợ đọng xây dựng cơ bản trên địa bàn nhưng báo cáo cơ quan có thẩm quyền không có nợ đọng.</w:t>
            </w:r>
          </w:p>
          <w:p w14:paraId="038FF1C2"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xml:space="preserve">(2) Kiểm điểm trách nhiệm tập thể, cá nhân có liên quan trong việc tham mưu cho UBND thành phố quyết định kéo dài thời gian thực hiện và giải ngân vốn đầu tư công từ năm 2024 sang năm 2025 vốn </w:t>
            </w:r>
            <w:r w:rsidRPr="00036E6E">
              <w:rPr>
                <w:rFonts w:ascii="Times New Roman" w:eastAsia="Times New Roman" w:hAnsi="Times New Roman" w:cs="Times New Roman"/>
                <w:sz w:val="23"/>
                <w:szCs w:val="23"/>
              </w:rPr>
              <w:lastRenderedPageBreak/>
              <w:t>ngân sách thành phố chưa đúng quy định của Luật Đầu tư công năm 2024 và yêu cầu của Công văn số 181/UBND-KH&amp;ĐT ngày 16/01/2025 của UBND thành phố Hà Nội.</w:t>
            </w:r>
          </w:p>
        </w:tc>
      </w:tr>
      <w:tr w:rsidR="00592D16" w:rsidRPr="00036E6E" w14:paraId="7D582765" w14:textId="77777777" w:rsidTr="00A553B6">
        <w:tc>
          <w:tcPr>
            <w:tcW w:w="851" w:type="dxa"/>
          </w:tcPr>
          <w:p w14:paraId="749A4830"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5DD05571"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Chuyên đề Việc chấp hành các quy định pháp luật về quản lý, sử dụng đất trên địa bàn một số quận, huyện thuộc Thành phố Hà Nội</w:t>
            </w:r>
          </w:p>
        </w:tc>
        <w:tc>
          <w:tcPr>
            <w:tcW w:w="1984" w:type="dxa"/>
          </w:tcPr>
          <w:p w14:paraId="1C6AC192"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UBND thành phố Hà Nội</w:t>
            </w:r>
          </w:p>
        </w:tc>
        <w:tc>
          <w:tcPr>
            <w:tcW w:w="9498" w:type="dxa"/>
          </w:tcPr>
          <w:p w14:paraId="4690B8A2"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Đề nghị UBND thành phố Hà Nội xem xét xử lý trách nhiệm tập thể, cá nhân liên quan trong việc:</w:t>
            </w:r>
          </w:p>
          <w:p w14:paraId="3907FA57"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(1) Kiểm tra, xem xét trách nhiệm của tập thể, cá nhân thuộc Sở Nông nghiệp và Môi trường, Hội đồng thẩm định giá đất Thành phố liên quan đến những sai sót, hạn chế, tồn tại trong việc chủ trì lập, trình và thẩm định, phê duyệt giá đất thu tiền sử dụng đất tại 12 dự án kiểm tra chi tiết như kết quả kiểm toán đã nêu tại Mục VII của Báo cáo kiểm toán.</w:t>
            </w:r>
          </w:p>
          <w:p w14:paraId="021BAD22"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(2) Sở Nông nghiệp và Môi trường kiểm tra, xem xét trách nhiệm tập thể và cá nhân trong việc: (i) Đã không kịp thời thống kê, cung cấp hồ sơ, danh mục các cuộc thanh tra giai đoạn 2021-2024 theo đề nghị của Đoàn kiểm toán nhà nước, dẫn đến Đoàn kiểm toán không thực hiện được đầy đủ nội dung theo Kế hoạch kiểm toán đã được phê duyệt; (ii) Chậm thực hiện công tác thanh tra, kiểm tra nên để xảy ra tình trạng các dự án đã được giao đất nhưng nhiều năm sau đó chưa triển khai để đưa đất vào sử dụng, cá biệt có dự án chậm đến 154 tháng, mới được thanh tra, kiểm tra, do đó chưa kịp thời báo cáo UBND Thành phố các dự án chậm tiến độ sử dụng đất để Thành phố xử lý các vi phạm về đất đai theo quy định.</w:t>
            </w:r>
          </w:p>
        </w:tc>
      </w:tr>
      <w:tr w:rsidR="00592D16" w:rsidRPr="00036E6E" w14:paraId="37B81CB3" w14:textId="77777777" w:rsidTr="00A553B6">
        <w:tc>
          <w:tcPr>
            <w:tcW w:w="851" w:type="dxa"/>
          </w:tcPr>
          <w:p w14:paraId="39EC44FA"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381F0B41"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Ngân sách địa phương năm 2024 của tỉnh Quảng Ngãi; Chuyên đề việc đầu tư, ứng dụng phần mềm công nghệ thông tin, các hoạt động thuê dịch vụ công nghệ thông tin phục vụ chuyển đổi số tại tỉnh Quảng Ngãi giai đoạn 2021-2024</w:t>
            </w:r>
          </w:p>
        </w:tc>
        <w:tc>
          <w:tcPr>
            <w:tcW w:w="1984" w:type="dxa"/>
          </w:tcPr>
          <w:p w14:paraId="19FF8DB0"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UBND tỉnh Quảng Ngãi</w:t>
            </w:r>
          </w:p>
        </w:tc>
        <w:tc>
          <w:tcPr>
            <w:tcW w:w="9498" w:type="dxa"/>
          </w:tcPr>
          <w:p w14:paraId="7BEB60F1"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Đề nghị UBND tỉnh Quảng Ngãi:</w:t>
            </w:r>
          </w:p>
          <w:p w14:paraId="0FF2ECBF"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(1) Chỉ đạo Sở Nông nghiệp và Môi trường kiểm điểm trách nhiệm tập thể, cá nhân có liên quan trong việc: Tham mưu cho UBND tỉnh gia hạn tiến độ sử dụng đất không có căn cứ pháp lý, vượt quá thời gian được gia hạn theo quy định tại khoản 1, Điều 64 Luật Đất đai 2013 đối với dự án Trường Trung cấp nghề Kinh tế - Công nghệ Dung Quất của Công ty TNHH Trường Trung cấp Kinh tế Công nghệ Dung Quất.</w:t>
            </w:r>
          </w:p>
          <w:p w14:paraId="75712424"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(2) Chỉ đạo Chủ đầu tư Dự án Cầu Thạnh Đức tổ chức kiểm điểm trách nhiệm tập thể, cá nhân có liên quan trong việc điều chỉnh biện pháp thi công xây dựng Cầu Thạnh Đức từ bê tông trạm trộn tại công trình thay bằng bê tông thương phẩm nhưng không thực hiện điều chỉnh dự toán để làm cơ sở ký phụ lục hợp đồng để nghiệm thu thanh toán.</w:t>
            </w:r>
          </w:p>
          <w:p w14:paraId="1084613B"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(3) UBND tỉnh Quảng Ngãi tổ chức kiểm điểm trách nhiệm tập thể, cá nhân có liên quan trong việc giải ngân kế hoạch vốn đạt rất thấp 48,8%.</w:t>
            </w:r>
          </w:p>
        </w:tc>
      </w:tr>
      <w:tr w:rsidR="00592D16" w:rsidRPr="00036E6E" w14:paraId="03C5FFC2" w14:textId="77777777" w:rsidTr="00A553B6">
        <w:tc>
          <w:tcPr>
            <w:tcW w:w="851" w:type="dxa"/>
          </w:tcPr>
          <w:p w14:paraId="2D31DD70"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6D08E66E"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Báo cáo quyết toán ngân sách địa phương năm 2024 của tỉnh Bình Định</w:t>
            </w:r>
          </w:p>
        </w:tc>
        <w:tc>
          <w:tcPr>
            <w:tcW w:w="1984" w:type="dxa"/>
          </w:tcPr>
          <w:p w14:paraId="097CF483"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UBND tỉnh Bình Định</w:t>
            </w:r>
          </w:p>
        </w:tc>
        <w:tc>
          <w:tcPr>
            <w:tcW w:w="9498" w:type="dxa"/>
          </w:tcPr>
          <w:p w14:paraId="19BD0475"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UBND tỉnh chỉ đạo kiểm tra, rà soát làm rõ trách nhiệm của tập thể, cá nhân để xử lý theo quy định của pháp luật về việc phát sinh nợ đọng XDCB năm 2024 số tiền 200.629trđ tại 438 dự án.</w:t>
            </w:r>
          </w:p>
        </w:tc>
      </w:tr>
      <w:tr w:rsidR="00592D16" w:rsidRPr="00036E6E" w14:paraId="77FC75D9" w14:textId="77777777" w:rsidTr="00A553B6">
        <w:tc>
          <w:tcPr>
            <w:tcW w:w="851" w:type="dxa"/>
          </w:tcPr>
          <w:p w14:paraId="5DF15CAA"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0F7CBF86"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xml:space="preserve">Ngân sách địa phương và báo cáo quyết toán ngân sách địa phương </w:t>
            </w:r>
            <w:r w:rsidRPr="00036E6E">
              <w:rPr>
                <w:rFonts w:ascii="Times New Roman" w:eastAsia="Times New Roman" w:hAnsi="Times New Roman" w:cs="Times New Roman"/>
                <w:sz w:val="23"/>
                <w:szCs w:val="23"/>
              </w:rPr>
              <w:lastRenderedPageBreak/>
              <w:t>năm 2024 của Thành phố Hồ Chí Minh</w:t>
            </w:r>
          </w:p>
        </w:tc>
        <w:tc>
          <w:tcPr>
            <w:tcW w:w="1984" w:type="dxa"/>
          </w:tcPr>
          <w:p w14:paraId="3FCC4262"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lastRenderedPageBreak/>
              <w:t>UBND Thành phố Hồ Chí Minh</w:t>
            </w:r>
          </w:p>
        </w:tc>
        <w:tc>
          <w:tcPr>
            <w:tcW w:w="9498" w:type="dxa"/>
          </w:tcPr>
          <w:p w14:paraId="1A1B871D"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Đề nghị Chủ tịch UBND Thành phố Hồ Chí Minh tổ chức kiểm điểm trách nhiệm tập thể, cá nhân và xem xét xử lý theo quy định về việc:</w:t>
            </w:r>
          </w:p>
          <w:p w14:paraId="2D1B3163"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xml:space="preserve">(1) Sở Nội vụ, tập thể và cá nhân có liên quan trong việc thực hiện gói thầu mua sắm quà tặng và thư </w:t>
            </w:r>
            <w:r w:rsidRPr="00036E6E">
              <w:rPr>
                <w:rFonts w:ascii="Times New Roman" w:eastAsia="Times New Roman" w:hAnsi="Times New Roman" w:cs="Times New Roman"/>
                <w:sz w:val="23"/>
                <w:szCs w:val="23"/>
              </w:rPr>
              <w:lastRenderedPageBreak/>
              <w:t>khen cho các cá nhân tham gia tổ dân phố, tổ nhân dân, khu phố, ấp theo hình thức khen thưởng là Thư khen của UBND Thành phố khi chưa có ý kiến chấp thuận của HĐND Thành phố.</w:t>
            </w:r>
          </w:p>
          <w:p w14:paraId="0742723E"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(2) Các cơ quan có liên quan trong việc: (i) Không tổ chức theo dõi, xác định, thông báo và truy thu tiền SDĐ tương đương quỹ đất 20% tại thời điểm hoàn thành đầu tư xây dựng hệ thống hạ tầng kỹ thuật đối với các trường hợp dự án đầu tư xây dựng nhà ở thương mại, khu đô thị có quy mô dưới 10 ha được chấp thuận thực hiện nghĩa vụ nhà ở xã hội theo hình thức nộp bằng tiền không đúng quy định tại khoản 3 Điều 2 Nghị định số 49/2021/NĐ-CP ngày 01/4/2021 và Điều 19 Nghị định số 100/2024/NĐ-CP ngày 26/7/2024 của Chính phủ và (ii) Việc đã tính, thông báo số tiền phải nộp tương đương với quỹ đất 20% làm NOXH và xác nhận hoàn thành nghĩa vụ tài chính cho các dự án mà chưa xác định lại tiền SDĐ tương đương với quỹ đất 20% tại thời điểm hoàn thành đầu tư xây dựng hệ thống hạ tầng kỹ thuật.</w:t>
            </w:r>
          </w:p>
          <w:p w14:paraId="1B256EBF"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(3) Sở Xây dựng trong việc quản lý tiền cho thuê nhà SHNN còn lỏng lẻo dẫn tới số nợ tiền thuê nhà tiếp tục tăng đối với các trường hợp người thuê nợ tiền thuê nhà quá 3 tháng nhưng không kiên quyết xử lý, thu hồi nhà theo quy định tại khoản 1 Điều 125 Luật Nhà ở năm 2023; Việc chậm nộp NSNN khoản thu từ hoạt động cho thuê và bán nhà thuộc SHNN tính đến 31/5/2025 là 687.960 trđ.</w:t>
            </w:r>
          </w:p>
        </w:tc>
      </w:tr>
      <w:tr w:rsidR="00592D16" w:rsidRPr="00036E6E" w14:paraId="0928327F" w14:textId="77777777" w:rsidTr="00A553B6">
        <w:tc>
          <w:tcPr>
            <w:tcW w:w="851" w:type="dxa"/>
          </w:tcPr>
          <w:p w14:paraId="29A185D8"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34986A83"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Ngân sách địa phương năm 2024 và chuyên đề lồng ghép của tỉnh Đắk Lắk</w:t>
            </w:r>
          </w:p>
        </w:tc>
        <w:tc>
          <w:tcPr>
            <w:tcW w:w="1984" w:type="dxa"/>
          </w:tcPr>
          <w:p w14:paraId="563B0286"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UBND tỉnh Đắk Lắk</w:t>
            </w:r>
          </w:p>
        </w:tc>
        <w:tc>
          <w:tcPr>
            <w:tcW w:w="9498" w:type="dxa"/>
          </w:tcPr>
          <w:p w14:paraId="30DCADD7"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Đề nghị UBND tỉnh chỉ đạo các đơn vị có liên quan tổ chức kiểm điểm trách nhiệm tập thể, cá nhân và xem xét xử lý theo quy định trong việc:</w:t>
            </w:r>
          </w:p>
          <w:p w14:paraId="1D05DECF"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(1) Sở Tài chính: Đối với việc tham mưu UBND tỉnh ban hành Quyết định phê duyệt bổ sung vốn điều lệ Công ty XSKT Đắk Lắk giai đoạn 2020-2022 không đúng trình tự, thủ tục theo quy định.</w:t>
            </w:r>
          </w:p>
          <w:p w14:paraId="05416C8A"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(2) Ban quản lý dự án đầu tư xây dựng công trình giao thông và nông nghiệp phát triển nông thôn tỉnh Đắk Lắk: Đối với các sai sót trong công tác tổ chức đầu thầu, lựa chọn nhà thầu các gói thầu xây lắp thuộc dự án Cải tạo, nâng cấp tỉnh lộ 1, đoạn từ cầu Buôn Ky, thành phố Buôn Ma Thuột đến Km49+00.</w:t>
            </w:r>
          </w:p>
        </w:tc>
      </w:tr>
      <w:tr w:rsidR="00592D16" w:rsidRPr="00036E6E" w14:paraId="0B99DC27" w14:textId="77777777" w:rsidTr="00A553B6">
        <w:tc>
          <w:tcPr>
            <w:tcW w:w="851" w:type="dxa"/>
            <w:vMerge w:val="restart"/>
          </w:tcPr>
          <w:p w14:paraId="6625D846"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vMerge w:val="restart"/>
          </w:tcPr>
          <w:p w14:paraId="54E6E0BA"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Ngân sách địa phương năm 2024 của tỉnh Đồng Nai và các Chuyên đề lồng ghép</w:t>
            </w:r>
          </w:p>
        </w:tc>
        <w:tc>
          <w:tcPr>
            <w:tcW w:w="1984" w:type="dxa"/>
          </w:tcPr>
          <w:p w14:paraId="38481D9B"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UBND tỉnh Đồng Nai</w:t>
            </w:r>
          </w:p>
        </w:tc>
        <w:tc>
          <w:tcPr>
            <w:tcW w:w="9498" w:type="dxa"/>
          </w:tcPr>
          <w:p w14:paraId="41A49B93"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xml:space="preserve">Đề nghị UBND tỉnh Đồng Nai: </w:t>
            </w:r>
          </w:p>
          <w:p w14:paraId="62F12F31"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(1) Tổ chức kiểm điểm trách nhiệm tập thể, cá nhân và xem xét xử lý theo quy định về việc Trung tâm Văn hóa Thông tin và Thể thao huyện Long Thành (cũ) cho thuê đất không đúng quy định, chưa thực hiện chấm dứt Hợp đồng thuê để quản lý, sử dụng tài sản công theo đúng quy định tại khoản 5 Điều 136 Nghị định số 151/2017/NĐ-CP; đồng thời xem xét chỉ đạo nộp toàn bộ số tiền thu được từ việc cho thuê không đúng quy định vào NSNN theo quy định tại khoản 4 Điều 15 Nghị định số 167/2017/NĐ-CP ngày 31/12/2017 của Chính phủ.</w:t>
            </w:r>
          </w:p>
          <w:p w14:paraId="59AC4E01"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xml:space="preserve">(2) Trong trường hợp không khắc phục được các sai sót làm tăng chi NSNN trong thực hiện các gói thầu số hóa hộ tịch giai đoạn I, II  tại Sở Tư pháp (do giá quét tài liệu, nhập liệu vượt đơn giá tối đa quy định làm tăng giá thanh toán 1.792 tr. đồng; bổ sung công việc "kiểm tra dữ liệu" không phù hợp quy định làm tăng giá thanh toán 3.772 tr.đồng) qua thương thảo giảm giá trị thanh quyết toán với nhà </w:t>
            </w:r>
            <w:r w:rsidRPr="00036E6E">
              <w:rPr>
                <w:rFonts w:ascii="Times New Roman" w:eastAsia="Times New Roman" w:hAnsi="Times New Roman" w:cs="Times New Roman"/>
                <w:sz w:val="23"/>
                <w:szCs w:val="23"/>
              </w:rPr>
              <w:lastRenderedPageBreak/>
              <w:t>thầu (Công ty Cổ phần Đầu tư Thương mại và Phát triển công nghệ FSI) và trách nhiệm bồi thường thiệt hại của đơn vị tư vấn lập thiết kế, dự toán (Công ty Cổ phần Tư vấn giải pháp trí tuệ nhân tạo), UBND tỉnh tổ chức kiểm điểm trách nhiệm tập thể, cá nhân liên quan và xem xét xử lý theo quy định.</w:t>
            </w:r>
          </w:p>
        </w:tc>
      </w:tr>
      <w:tr w:rsidR="00592D16" w:rsidRPr="00036E6E" w14:paraId="5009F0D1" w14:textId="77777777" w:rsidTr="00A553B6">
        <w:tc>
          <w:tcPr>
            <w:tcW w:w="851" w:type="dxa"/>
            <w:vMerge/>
          </w:tcPr>
          <w:p w14:paraId="289F7DB7"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vMerge/>
          </w:tcPr>
          <w:p w14:paraId="09A69C24" w14:textId="77777777" w:rsidR="00592D16" w:rsidRPr="00036E6E" w:rsidRDefault="00592D16" w:rsidP="0005406F">
            <w:pPr>
              <w:jc w:val="both"/>
              <w:rPr>
                <w:rFonts w:ascii="Times New Roman" w:eastAsia="Times New Roman" w:hAnsi="Times New Roman" w:cs="Times New Roman"/>
                <w:sz w:val="23"/>
                <w:szCs w:val="23"/>
              </w:rPr>
            </w:pPr>
          </w:p>
        </w:tc>
        <w:tc>
          <w:tcPr>
            <w:tcW w:w="1984" w:type="dxa"/>
          </w:tcPr>
          <w:p w14:paraId="57C0CF91"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Ban Thường vụ Tỉnh ủy Đồng Nai</w:t>
            </w:r>
          </w:p>
        </w:tc>
        <w:tc>
          <w:tcPr>
            <w:tcW w:w="9498" w:type="dxa"/>
          </w:tcPr>
          <w:p w14:paraId="1AE7DA40"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Đề nghị Ban Thường vụ Tỉnh ủy tổ chức làm rõ trách nhiệm các cá nhân thuộc UBND tỉnh nhiệm kỳ 2016 – 2021 và đơn vị tham mưu để xem xét xử lý theo quy định về việc:</w:t>
            </w:r>
          </w:p>
          <w:p w14:paraId="4BAC844B"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(1) Ban hành Quyết định số 1069/QĐ-UBND ngày 07/4/2020 chấp thuận điều chỉnh mục đích sử dụng đất 20% làm NOXH sang mục đích đất chung cư + thương mại dịch vụ của Dự án Khu dân cư 125 ha tại xã Long Tân, huyện Nhơn Trạch, tỉnh Đồng Nai - Chủ đầu tư Công ty CP Free Land khi chưa nộp tiền, chưa có quỹ đất làm NOXH thay thế là không đúng ý kiến của Phó Thủ tướng Chính phủ khi chấp nhận cho nộp tiền, hoán đổi quỹ đất NOXH.</w:t>
            </w:r>
          </w:p>
          <w:p w14:paraId="345C102E"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(2) Chấp thuận chủ trương đầu tư dự án Khu dân cư, dịch vụ và du lịch cù lao Tân Vạn, phường Tân Vạn, thành phố Biên Hòa tại Quyết định số 3678/QĐ-UBND ngày 03/11/2016 trong đó cho phép không bố trí NOXH, bố trí quỹ đất dành để phát triển NOXH được thay thế tại phạm vi khoảng 10ha trong khu tái định cư phường Tân Vạn khoảng 5,5ha, không có ý kiến chấp thuận của Thủ tướng Chính phủ, không đúng quy định tại khoản 3 Điều 5 Nghị định số 100/2015/NĐ-CP.</w:t>
            </w:r>
          </w:p>
        </w:tc>
      </w:tr>
      <w:tr w:rsidR="00592D16" w:rsidRPr="00036E6E" w14:paraId="6D9D5D47" w14:textId="77777777" w:rsidTr="00A553B6">
        <w:tc>
          <w:tcPr>
            <w:tcW w:w="851" w:type="dxa"/>
          </w:tcPr>
          <w:p w14:paraId="28686AC1"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48D42602"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Báo cáo quyết toán ngân sách địa phương năm 2024 của tỉnh Bình Phước; Chuyên đề việc đầu tư, ứng dụng phần mềm công nghệ thông tin, các hoạt động thuê dịch vụ công nghệ thông tin phục vụ chuyển đổi số giai đoạn 2021-2024 của tỉnh Bình Phước; Dự án đầu tư xây dựng đường Đồng Phú - Bình Dương, huyện Đồng Phú, tỉnh Bình Phước theo hình thức BOT giai đoạn I.</w:t>
            </w:r>
          </w:p>
        </w:tc>
        <w:tc>
          <w:tcPr>
            <w:tcW w:w="1984" w:type="dxa"/>
          </w:tcPr>
          <w:p w14:paraId="0DC307E7"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UBND tỉnh Đồng Nai</w:t>
            </w:r>
          </w:p>
        </w:tc>
        <w:tc>
          <w:tcPr>
            <w:tcW w:w="9498" w:type="dxa"/>
          </w:tcPr>
          <w:p w14:paraId="0E12CEFC" w14:textId="77777777"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Đề nghị UBND tỉnh xác định trách nhiệm tập thể, cá nhân có liên quan và xem xét xử lý theo quy định trong việc thẩm định, tham mưu, phê duyệt dự án và phê duyệt báo cáo nghiên cứu khả thi dự án xác định điểm đấu nối 2 đầu của tuyến đường chưa phù hợp, không khả thi dẫn đến quá trình thực hiện không đấu nối được phải dừng thực hiện Dự án đầu tư xây dựng đường Đồng Phú - Bình Dương, huyện Đồng Phú, tỉnh Bình Phước theo hình thức BOT giai đoạn 1.</w:t>
            </w:r>
          </w:p>
        </w:tc>
      </w:tr>
      <w:tr w:rsidR="00592D16" w:rsidRPr="00036E6E" w14:paraId="0B4252D5" w14:textId="77777777" w:rsidTr="00A553B6">
        <w:tc>
          <w:tcPr>
            <w:tcW w:w="851" w:type="dxa"/>
          </w:tcPr>
          <w:p w14:paraId="5599C970" w14:textId="77777777" w:rsidR="00592D16" w:rsidRPr="00036E6E" w:rsidRDefault="00592D16" w:rsidP="0005406F">
            <w:pPr>
              <w:pStyle w:val="ListParagraph"/>
              <w:numPr>
                <w:ilvl w:val="0"/>
                <w:numId w:val="2"/>
              </w:numPr>
              <w:pBdr>
                <w:top w:val="nil"/>
                <w:left w:val="nil"/>
                <w:bottom w:val="nil"/>
                <w:right w:val="nil"/>
                <w:between w:val="nil"/>
              </w:pBdr>
              <w:ind w:left="57" w:right="57" w:firstLine="0"/>
              <w:jc w:val="center"/>
              <w:rPr>
                <w:rFonts w:ascii="Times New Roman" w:eastAsia="Times New Roman" w:hAnsi="Times New Roman" w:cs="Times New Roman"/>
                <w:sz w:val="23"/>
                <w:szCs w:val="23"/>
              </w:rPr>
            </w:pPr>
          </w:p>
        </w:tc>
        <w:tc>
          <w:tcPr>
            <w:tcW w:w="2410" w:type="dxa"/>
          </w:tcPr>
          <w:p w14:paraId="07D1C1FB" w14:textId="3FFD06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lang w:val="en-US"/>
              </w:rPr>
              <w:t>C</w:t>
            </w:r>
            <w:r w:rsidRPr="00036E6E">
              <w:rPr>
                <w:rFonts w:ascii="Times New Roman" w:eastAsia="Times New Roman" w:hAnsi="Times New Roman" w:cs="Times New Roman"/>
                <w:sz w:val="23"/>
                <w:szCs w:val="23"/>
              </w:rPr>
              <w:t>huyên đề việc thực hiện chính sách ưu đãi đầu tư tại khu kinh tế, khu công nghiệp giai đoạn 2022-2024 tại Thành phố Hồ Chí Minh</w:t>
            </w:r>
          </w:p>
        </w:tc>
        <w:tc>
          <w:tcPr>
            <w:tcW w:w="1984" w:type="dxa"/>
          </w:tcPr>
          <w:p w14:paraId="150B6A11" w14:textId="0062719B"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Chủ tịch UBND Thành phố Hồ Chí Minh</w:t>
            </w:r>
          </w:p>
        </w:tc>
        <w:tc>
          <w:tcPr>
            <w:tcW w:w="9498" w:type="dxa"/>
          </w:tcPr>
          <w:p w14:paraId="5BACEAC0" w14:textId="77777777" w:rsidR="00592D16" w:rsidRPr="00036E6E" w:rsidRDefault="00592D16" w:rsidP="0005406F">
            <w:pPr>
              <w:widowControl w:val="0"/>
              <w:tabs>
                <w:tab w:val="left" w:leader="dot" w:pos="8900"/>
              </w:tabs>
              <w:spacing w:before="120"/>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Đề nghị Chủ tịch UBND Thành phố Hồ Chí Minh tổ chức kiểm điểm trách nhiệm tập thể, cá nhân và xem xét xử lý theo quy định đối với:</w:t>
            </w:r>
          </w:p>
          <w:p w14:paraId="13B69E5F" w14:textId="77777777" w:rsidR="00592D16" w:rsidRPr="00036E6E" w:rsidRDefault="00592D16" w:rsidP="0005406F">
            <w:pPr>
              <w:jc w:val="both"/>
              <w:rPr>
                <w:rFonts w:ascii="Times New Roman" w:eastAsia="Times New Roman" w:hAnsi="Times New Roman" w:cs="Times New Roman"/>
                <w:sz w:val="23"/>
                <w:szCs w:val="23"/>
              </w:rPr>
            </w:pPr>
            <w:bookmarkStart w:id="1" w:name="_Hlk215058547"/>
            <w:r w:rsidRPr="00036E6E">
              <w:rPr>
                <w:rFonts w:ascii="Times New Roman" w:eastAsia="Times New Roman" w:hAnsi="Times New Roman" w:cs="Times New Roman"/>
                <w:sz w:val="23"/>
                <w:szCs w:val="23"/>
                <w:lang w:val="en-US"/>
              </w:rPr>
              <w:t xml:space="preserve">1) </w:t>
            </w:r>
            <w:r w:rsidRPr="00036E6E">
              <w:rPr>
                <w:rFonts w:ascii="Times New Roman" w:eastAsia="Times New Roman" w:hAnsi="Times New Roman" w:cs="Times New Roman"/>
                <w:sz w:val="23"/>
                <w:szCs w:val="23"/>
              </w:rPr>
              <w:t>Sở ngành có liên quan trong việc</w:t>
            </w:r>
            <w:bookmarkEnd w:id="1"/>
            <w:r w:rsidRPr="00036E6E">
              <w:rPr>
                <w:rFonts w:ascii="Times New Roman" w:eastAsia="Times New Roman" w:hAnsi="Times New Roman" w:cs="Times New Roman"/>
                <w:sz w:val="23"/>
                <w:szCs w:val="23"/>
              </w:rPr>
              <w:t xml:space="preserve">: </w:t>
            </w:r>
          </w:p>
          <w:p w14:paraId="5FE66379"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xml:space="preserve">- Tham mưu phê duyệt chủ trương hỗ trợ, phê duyệt dự án, quyết toán kinh phí hỗ trợ xây dựng hai cầu Rạch Rộp 1 và cầu Mương Lớn 1 (giai đoạn 1 và 2) trong KCN Hiệp Phước - Giai đoạn 2 từ ngân sách địa phương sai quy định tại khoản 2 Điều 43 Luật Đầu tư năm 2005 và khoản 2 Điều 20 Luật Đầu tư năm 2014. </w:t>
            </w:r>
          </w:p>
          <w:p w14:paraId="2483054E"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xml:space="preserve">- </w:t>
            </w:r>
            <w:bookmarkStart w:id="2" w:name="_Hlk215058571"/>
            <w:r w:rsidRPr="00036E6E">
              <w:rPr>
                <w:rFonts w:ascii="Times New Roman" w:eastAsia="Times New Roman" w:hAnsi="Times New Roman" w:cs="Times New Roman"/>
                <w:sz w:val="23"/>
                <w:szCs w:val="23"/>
              </w:rPr>
              <w:t>Chưa thực hiện thu tiền thuê đất hàng năm đối với 48 khu đất từ năm 2017 đến 31/12/2024 tại Khu CNC.</w:t>
            </w:r>
            <w:bookmarkEnd w:id="2"/>
            <w:r w:rsidRPr="00036E6E">
              <w:rPr>
                <w:rFonts w:ascii="Times New Roman" w:eastAsia="Times New Roman" w:hAnsi="Times New Roman" w:cs="Times New Roman"/>
                <w:sz w:val="23"/>
                <w:szCs w:val="23"/>
              </w:rPr>
              <w:t xml:space="preserve"> </w:t>
            </w:r>
          </w:p>
          <w:p w14:paraId="516F4DD6" w14:textId="77777777" w:rsidR="00592D16" w:rsidRPr="00036E6E" w:rsidRDefault="00592D16" w:rsidP="0005406F">
            <w:pPr>
              <w:jc w:val="both"/>
              <w:rPr>
                <w:rFonts w:ascii="Times New Roman" w:eastAsia="Times New Roman" w:hAnsi="Times New Roman" w:cs="Times New Roman"/>
                <w:sz w:val="23"/>
                <w:szCs w:val="23"/>
              </w:rPr>
            </w:pPr>
            <w:bookmarkStart w:id="3" w:name="_Hlk215131273"/>
            <w:bookmarkStart w:id="4" w:name="_Hlk215131531"/>
            <w:r w:rsidRPr="00036E6E">
              <w:rPr>
                <w:rFonts w:ascii="Times New Roman" w:eastAsia="Times New Roman" w:hAnsi="Times New Roman" w:cs="Times New Roman"/>
                <w:sz w:val="23"/>
                <w:szCs w:val="23"/>
                <w:lang w:val="en-US"/>
              </w:rPr>
              <w:t xml:space="preserve">2) </w:t>
            </w:r>
            <w:r w:rsidRPr="00036E6E">
              <w:rPr>
                <w:rFonts w:ascii="Times New Roman" w:eastAsia="Times New Roman" w:hAnsi="Times New Roman" w:cs="Times New Roman"/>
                <w:sz w:val="23"/>
                <w:szCs w:val="23"/>
              </w:rPr>
              <w:t>Sở Quy hoạch - Kiến trúc (bao gồm Sở Xây dựng tỉnh Bình Dương (cũ))</w:t>
            </w:r>
            <w:bookmarkEnd w:id="3"/>
            <w:r w:rsidRPr="00036E6E">
              <w:rPr>
                <w:rFonts w:ascii="Times New Roman" w:eastAsia="Times New Roman" w:hAnsi="Times New Roman" w:cs="Times New Roman"/>
                <w:sz w:val="23"/>
                <w:szCs w:val="23"/>
              </w:rPr>
              <w:t xml:space="preserve"> trong việc</w:t>
            </w:r>
            <w:bookmarkEnd w:id="4"/>
            <w:r w:rsidRPr="00036E6E">
              <w:rPr>
                <w:rFonts w:ascii="Times New Roman" w:eastAsia="Times New Roman" w:hAnsi="Times New Roman" w:cs="Times New Roman"/>
                <w:sz w:val="23"/>
                <w:szCs w:val="23"/>
              </w:rPr>
              <w:t xml:space="preserve">: </w:t>
            </w:r>
          </w:p>
          <w:p w14:paraId="3609F60A"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Tham mưu chấp thuận ranh giới quy hoạch KCN Cây Trường không phù hợp với địa điểm tại Văn bản chấp thuận chủ trương đầu tư của Thủ tướng Chính phủ dẫn đến phải để điều chỉnh quy hoạch, điều chỉnh chủ trương đầu tư dự án.</w:t>
            </w:r>
          </w:p>
          <w:p w14:paraId="3730BBAB"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softHyphen/>
              <w:t>- Thẩm định, trình Ủy ban nhân dân Thành phố phê duyệt điều chỉnh quy hoạch chi tiết xây dựng tỷ lệ 1/2000 khu công nghiệp Tân Phú Trung, trong đó thay đổi phạm vi, ranh giới lập quy hoạch chi tiết, mở rộng, điều chỉnh tăng diện tích khu công nghiệp so với q</w:t>
            </w:r>
            <w:bookmarkStart w:id="5" w:name="_GoBack"/>
            <w:bookmarkEnd w:id="5"/>
            <w:r w:rsidRPr="00036E6E">
              <w:rPr>
                <w:rFonts w:ascii="Times New Roman" w:eastAsia="Times New Roman" w:hAnsi="Times New Roman" w:cs="Times New Roman"/>
                <w:sz w:val="23"/>
                <w:szCs w:val="23"/>
              </w:rPr>
              <w:t>uy hoạch chi tiết khu công nghiệp đã được Bộ Xây dựng phê duyệt nhưng không có ý kiến của các bộ, ngành; điều chỉnh giảm diện tích đất cây xanh không tuân thủ quy định tại Quy chuẩn Xây dựng Việt Nam 01:2008/BXD.</w:t>
            </w:r>
          </w:p>
          <w:p w14:paraId="639C6763" w14:textId="77777777" w:rsidR="00592D16" w:rsidRPr="00036E6E" w:rsidRDefault="00592D16" w:rsidP="0005406F">
            <w:pPr>
              <w:jc w:val="both"/>
              <w:rPr>
                <w:rFonts w:ascii="Times New Roman" w:eastAsia="Times New Roman" w:hAnsi="Times New Roman" w:cs="Times New Roman"/>
                <w:sz w:val="23"/>
                <w:szCs w:val="23"/>
              </w:rPr>
            </w:pPr>
            <w:bookmarkStart w:id="6" w:name="_Hlk214976715"/>
            <w:r w:rsidRPr="00036E6E">
              <w:rPr>
                <w:rFonts w:ascii="Times New Roman" w:eastAsia="Times New Roman" w:hAnsi="Times New Roman" w:cs="Times New Roman"/>
                <w:sz w:val="23"/>
                <w:szCs w:val="23"/>
                <w:lang w:val="en-US"/>
              </w:rPr>
              <w:t xml:space="preserve">3) </w:t>
            </w:r>
            <w:r w:rsidRPr="00036E6E">
              <w:rPr>
                <w:rFonts w:ascii="Times New Roman" w:eastAsia="Times New Roman" w:hAnsi="Times New Roman" w:cs="Times New Roman"/>
                <w:sz w:val="23"/>
                <w:szCs w:val="23"/>
              </w:rPr>
              <w:t xml:space="preserve">Ban Quản lý Khu công nghệ cao </w:t>
            </w:r>
            <w:bookmarkEnd w:id="6"/>
            <w:r w:rsidRPr="00036E6E">
              <w:rPr>
                <w:rFonts w:ascii="Times New Roman" w:eastAsia="Times New Roman" w:hAnsi="Times New Roman" w:cs="Times New Roman"/>
                <w:sz w:val="23"/>
                <w:szCs w:val="23"/>
              </w:rPr>
              <w:t xml:space="preserve">trong việc: </w:t>
            </w:r>
          </w:p>
          <w:p w14:paraId="023719C2"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Cấp giấy chứng nhận đầu tư và ký hợp đồng cho thuê đất đối với lô đất chưa hoàn thành bồi thường giải phóng mặt bằng (Dự án đầu tư cửa hàng bán lẻ xăng dầu An Khang Khu Công nghệ cao và các dịch vụ hỗ trợ của Công ty TNHH Thương mại An Khang).</w:t>
            </w:r>
          </w:p>
          <w:p w14:paraId="16E3E452" w14:textId="77777777" w:rsidR="00592D16" w:rsidRPr="00036E6E" w:rsidRDefault="00592D16" w:rsidP="0005406F">
            <w:pPr>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rPr>
              <w:t>- Cấp giấy chứng nhận đăng ký đầu tư vào Khu CNC không đủ điều kiện theo quy định (Dự án Công ty TNHH Semiconductor Test Corp Vietnam; Dự án Trung tâm Kỹ thuật về cảm biến thông minh và giải pháp cảm biến của Công ty TNHH Sick Việt Nam).</w:t>
            </w:r>
          </w:p>
          <w:p w14:paraId="71F0C445" w14:textId="3FBAE426" w:rsidR="00592D16" w:rsidRPr="00036E6E" w:rsidRDefault="00592D16" w:rsidP="0005406F">
            <w:pPr>
              <w:widowControl w:val="0"/>
              <w:tabs>
                <w:tab w:val="left" w:pos="8900"/>
              </w:tabs>
              <w:jc w:val="both"/>
              <w:rPr>
                <w:rFonts w:ascii="Times New Roman" w:eastAsia="Times New Roman" w:hAnsi="Times New Roman" w:cs="Times New Roman"/>
                <w:sz w:val="23"/>
                <w:szCs w:val="23"/>
              </w:rPr>
            </w:pPr>
            <w:r w:rsidRPr="00036E6E">
              <w:rPr>
                <w:rFonts w:ascii="Times New Roman" w:eastAsia="Times New Roman" w:hAnsi="Times New Roman" w:cs="Times New Roman"/>
                <w:sz w:val="23"/>
                <w:szCs w:val="23"/>
                <w:lang w:val="en-US"/>
              </w:rPr>
              <w:t xml:space="preserve">4) </w:t>
            </w:r>
            <w:r w:rsidRPr="00036E6E">
              <w:rPr>
                <w:rFonts w:ascii="Times New Roman" w:eastAsia="Times New Roman" w:hAnsi="Times New Roman" w:cs="Times New Roman"/>
                <w:sz w:val="23"/>
                <w:szCs w:val="23"/>
              </w:rPr>
              <w:t>Sở Nông nghiệp và Môi trường trong việc chưa thực hiện tham mưu UBND Thành phố xác định đơn giá thuê đất đối với KCN Hiệp Phước giai đoạn 2, KCN Lê Minh Xuân 3, KCN Đông Nam.</w:t>
            </w:r>
          </w:p>
        </w:tc>
      </w:tr>
    </w:tbl>
    <w:p w14:paraId="65E72DE7" w14:textId="77777777" w:rsidR="00AE5232" w:rsidRPr="00FA00C9" w:rsidRDefault="00AE5232">
      <w:pPr>
        <w:rPr>
          <w:rFonts w:ascii="Times New Roman" w:eastAsia="Times New Roman" w:hAnsi="Times New Roman" w:cs="Times New Roman"/>
          <w:sz w:val="24"/>
          <w:szCs w:val="24"/>
        </w:rPr>
      </w:pPr>
    </w:p>
    <w:sectPr w:rsidR="00AE5232" w:rsidRPr="00FA00C9">
      <w:headerReference w:type="default" r:id="rId8"/>
      <w:pgSz w:w="16840" w:h="11907" w:orient="landscape"/>
      <w:pgMar w:top="851" w:right="1134" w:bottom="1134" w:left="1134" w:header="510" w:footer="51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2B598A" w14:textId="77777777" w:rsidR="00694588" w:rsidRDefault="00694588">
      <w:pPr>
        <w:spacing w:after="0" w:line="240" w:lineRule="auto"/>
      </w:pPr>
      <w:r>
        <w:separator/>
      </w:r>
    </w:p>
  </w:endnote>
  <w:endnote w:type="continuationSeparator" w:id="0">
    <w:p w14:paraId="38457AE0" w14:textId="77777777" w:rsidR="00694588" w:rsidRDefault="00694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F423DFF-6918-404B-AA29-C43E313E308D}"/>
    <w:embedBold r:id="rId2" w:fontKey="{6EEF9316-3F3A-49C9-8338-61A0D33C6C3F}"/>
  </w:font>
  <w:font w:name="Georgia">
    <w:panose1 w:val="02040502050405020303"/>
    <w:charset w:val="00"/>
    <w:family w:val="roman"/>
    <w:pitch w:val="variable"/>
    <w:sig w:usb0="00000287" w:usb1="00000000" w:usb2="00000000" w:usb3="00000000" w:csb0="0000009F" w:csb1="00000000"/>
    <w:embedItalic r:id="rId3" w:fontKey="{21F93FA9-D4F4-4EDA-A75B-E25361CBC818}"/>
  </w:font>
  <w:font w:name="Segoe UI">
    <w:panose1 w:val="020B0502040204020203"/>
    <w:charset w:val="00"/>
    <w:family w:val="swiss"/>
    <w:pitch w:val="variable"/>
    <w:sig w:usb0="E4002EFF" w:usb1="C000E47F" w:usb2="00000009" w:usb3="00000000" w:csb0="000001FF" w:csb1="00000000"/>
    <w:embedRegular r:id="rId4" w:fontKey="{A0E48C88-29B3-4642-B3B9-CFF57598AF73}"/>
  </w:font>
  <w:font w:name="Cambria">
    <w:panose1 w:val="02040503050406030204"/>
    <w:charset w:val="00"/>
    <w:family w:val="roman"/>
    <w:pitch w:val="variable"/>
    <w:sig w:usb0="E00006FF" w:usb1="420024FF" w:usb2="02000000" w:usb3="00000000" w:csb0="0000019F" w:csb1="00000000"/>
    <w:embedRegular r:id="rId5" w:fontKey="{4C85F802-9828-4A52-84FA-D10E09F2638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4A8F1F" w14:textId="77777777" w:rsidR="00694588" w:rsidRDefault="00694588">
      <w:pPr>
        <w:spacing w:after="0" w:line="240" w:lineRule="auto"/>
      </w:pPr>
      <w:r>
        <w:separator/>
      </w:r>
    </w:p>
  </w:footnote>
  <w:footnote w:type="continuationSeparator" w:id="0">
    <w:p w14:paraId="66B0E922" w14:textId="77777777" w:rsidR="00694588" w:rsidRDefault="006945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3748F" w14:textId="77777777" w:rsidR="00AE5232" w:rsidRDefault="002A0D42">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5637D4">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178B9A3F" w14:textId="77777777" w:rsidR="00AE5232" w:rsidRDefault="00AE523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A00D7"/>
    <w:multiLevelType w:val="hybridMultilevel"/>
    <w:tmpl w:val="40C2AF20"/>
    <w:lvl w:ilvl="0" w:tplc="A762C55E">
      <w:start w:val="1"/>
      <w:numFmt w:val="decimal"/>
      <w:lvlText w:val="%1."/>
      <w:lvlJc w:val="center"/>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124E5C"/>
    <w:multiLevelType w:val="multilevel"/>
    <w:tmpl w:val="C5AC04F2"/>
    <w:lvl w:ilvl="0">
      <w:start w:val="1"/>
      <w:numFmt w:val="decimal"/>
      <w:lvlText w:val="%1."/>
      <w:lvlJc w:val="righ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232"/>
    <w:rsid w:val="00036E6E"/>
    <w:rsid w:val="0005406F"/>
    <w:rsid w:val="00086AFD"/>
    <w:rsid w:val="00147009"/>
    <w:rsid w:val="00183C4F"/>
    <w:rsid w:val="001A0E9D"/>
    <w:rsid w:val="0021000E"/>
    <w:rsid w:val="002250FF"/>
    <w:rsid w:val="00261D3D"/>
    <w:rsid w:val="002A0D42"/>
    <w:rsid w:val="002C3C2B"/>
    <w:rsid w:val="00344C8B"/>
    <w:rsid w:val="003B691C"/>
    <w:rsid w:val="004165B7"/>
    <w:rsid w:val="004236F2"/>
    <w:rsid w:val="004B7F73"/>
    <w:rsid w:val="004C11A8"/>
    <w:rsid w:val="005637D4"/>
    <w:rsid w:val="005813D8"/>
    <w:rsid w:val="00592D16"/>
    <w:rsid w:val="005C03F0"/>
    <w:rsid w:val="00694588"/>
    <w:rsid w:val="006B38DC"/>
    <w:rsid w:val="007D0BDE"/>
    <w:rsid w:val="00925406"/>
    <w:rsid w:val="00952F49"/>
    <w:rsid w:val="00976203"/>
    <w:rsid w:val="009964A5"/>
    <w:rsid w:val="009F30F6"/>
    <w:rsid w:val="00A10451"/>
    <w:rsid w:val="00A553B6"/>
    <w:rsid w:val="00AE5232"/>
    <w:rsid w:val="00B12E50"/>
    <w:rsid w:val="00C052BB"/>
    <w:rsid w:val="00D126D4"/>
    <w:rsid w:val="00D76ED3"/>
    <w:rsid w:val="00DD4A17"/>
    <w:rsid w:val="00E0583F"/>
    <w:rsid w:val="00E34DD4"/>
    <w:rsid w:val="00E40F77"/>
    <w:rsid w:val="00E80623"/>
    <w:rsid w:val="00E84500"/>
    <w:rsid w:val="00E94ADE"/>
    <w:rsid w:val="00EB157C"/>
    <w:rsid w:val="00F174C6"/>
    <w:rsid w:val="00FA00C9"/>
    <w:rsid w:val="00FA4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B7D97"/>
  <w15:docId w15:val="{E55AB246-859D-4926-9F01-ECFB24083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v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6B38DC"/>
    <w:pPr>
      <w:spacing w:after="0" w:line="240" w:lineRule="auto"/>
    </w:pPr>
  </w:style>
  <w:style w:type="paragraph" w:styleId="BalloonText">
    <w:name w:val="Balloon Text"/>
    <w:basedOn w:val="Normal"/>
    <w:link w:val="BalloonTextChar"/>
    <w:uiPriority w:val="99"/>
    <w:semiHidden/>
    <w:unhideWhenUsed/>
    <w:rsid w:val="006B38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8DC"/>
    <w:rPr>
      <w:rFonts w:ascii="Segoe UI" w:hAnsi="Segoe UI" w:cs="Segoe UI"/>
      <w:sz w:val="18"/>
      <w:szCs w:val="18"/>
    </w:rPr>
  </w:style>
  <w:style w:type="paragraph" w:styleId="ListParagraph">
    <w:name w:val="List Paragraph"/>
    <w:basedOn w:val="Normal"/>
    <w:uiPriority w:val="34"/>
    <w:qFormat/>
    <w:rsid w:val="00FA4A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330328">
      <w:bodyDiv w:val="1"/>
      <w:marLeft w:val="0"/>
      <w:marRight w:val="0"/>
      <w:marTop w:val="0"/>
      <w:marBottom w:val="0"/>
      <w:divBdr>
        <w:top w:val="none" w:sz="0" w:space="0" w:color="auto"/>
        <w:left w:val="none" w:sz="0" w:space="0" w:color="auto"/>
        <w:bottom w:val="none" w:sz="0" w:space="0" w:color="auto"/>
        <w:right w:val="none" w:sz="0" w:space="0" w:color="auto"/>
      </w:divBdr>
    </w:div>
    <w:div w:id="666054096">
      <w:bodyDiv w:val="1"/>
      <w:marLeft w:val="0"/>
      <w:marRight w:val="0"/>
      <w:marTop w:val="0"/>
      <w:marBottom w:val="0"/>
      <w:divBdr>
        <w:top w:val="none" w:sz="0" w:space="0" w:color="auto"/>
        <w:left w:val="none" w:sz="0" w:space="0" w:color="auto"/>
        <w:bottom w:val="none" w:sz="0" w:space="0" w:color="auto"/>
        <w:right w:val="none" w:sz="0" w:space="0" w:color="auto"/>
      </w:divBdr>
    </w:div>
    <w:div w:id="719212232">
      <w:bodyDiv w:val="1"/>
      <w:marLeft w:val="0"/>
      <w:marRight w:val="0"/>
      <w:marTop w:val="0"/>
      <w:marBottom w:val="0"/>
      <w:divBdr>
        <w:top w:val="none" w:sz="0" w:space="0" w:color="auto"/>
        <w:left w:val="none" w:sz="0" w:space="0" w:color="auto"/>
        <w:bottom w:val="none" w:sz="0" w:space="0" w:color="auto"/>
        <w:right w:val="none" w:sz="0" w:space="0" w:color="auto"/>
      </w:divBdr>
    </w:div>
    <w:div w:id="1907494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08DFF-4E28-48A6-A325-291BD6DDA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18</Pages>
  <Words>7557</Words>
  <Characters>43078</Characters>
  <Application>Microsoft Office Word</Application>
  <DocSecurity>0</DocSecurity>
  <Lines>358</Lines>
  <Paragraphs>101</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Trương Hồng Hải</cp:lastModifiedBy>
  <cp:revision>29</cp:revision>
  <dcterms:created xsi:type="dcterms:W3CDTF">2025-12-04T08:24:00Z</dcterms:created>
  <dcterms:modified xsi:type="dcterms:W3CDTF">2026-04-01T09:26:00Z</dcterms:modified>
</cp:coreProperties>
</file>