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5C594C" w:rsidRPr="00BA7034" w14:paraId="1AD292B9" w14:textId="77777777" w:rsidTr="00932FCD">
        <w:trPr>
          <w:trHeight w:val="561"/>
        </w:trPr>
        <w:tc>
          <w:tcPr>
            <w:tcW w:w="4785" w:type="dxa"/>
          </w:tcPr>
          <w:p w14:paraId="4F2D4971" w14:textId="44DDB490" w:rsidR="00932FCD" w:rsidRPr="00BA7034" w:rsidRDefault="00DB77ED" w:rsidP="00932FCD">
            <w:pPr>
              <w:pStyle w:val="Heading2"/>
              <w:outlineLvl w:val="1"/>
              <w:rPr>
                <w:rFonts w:ascii="Times New Roman" w:hAnsi="Times New Roman" w:cs="Times New Roman"/>
                <w:color w:val="auto"/>
              </w:rPr>
            </w:pPr>
            <w:r w:rsidRPr="00BA7034">
              <w:rPr>
                <w:rFonts w:ascii="Times New Roman" w:eastAsia="Times New Roman" w:hAnsi="Times New Roman"/>
                <w:b w:val="0"/>
                <w:bCs w:val="0"/>
                <w:noProof/>
                <w:color w:val="auto"/>
                <w:szCs w:val="28"/>
                <w:lang w:val="en-GB" w:eastAsia="en-GB"/>
              </w:rPr>
              <mc:AlternateContent>
                <mc:Choice Requires="wps">
                  <w:drawing>
                    <wp:anchor distT="4294967295" distB="4294967295" distL="114300" distR="114300" simplePos="0" relativeHeight="251659264" behindDoc="0" locked="0" layoutInCell="1" allowOverlap="1" wp14:anchorId="3D570A27" wp14:editId="14B0273B">
                      <wp:simplePos x="0" y="0"/>
                      <wp:positionH relativeFrom="column">
                        <wp:posOffset>96520</wp:posOffset>
                      </wp:positionH>
                      <wp:positionV relativeFrom="paragraph">
                        <wp:posOffset>320039</wp:posOffset>
                      </wp:positionV>
                      <wp:extent cx="1690370" cy="0"/>
                      <wp:effectExtent l="0" t="0" r="508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0B01F" id="_x0000_t32" coordsize="21600,21600" o:spt="32" o:oned="t" path="m,l21600,21600e" filled="f">
                      <v:path arrowok="t" fillok="f" o:connecttype="none"/>
                      <o:lock v:ext="edit" shapetype="t"/>
                    </v:shapetype>
                    <v:shape id="Straight Arrow Connector 1" o:spid="_x0000_s1026" type="#_x0000_t32" style="position:absolute;margin-left:7.6pt;margin-top:25.2pt;width:133.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Uw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"/>
                  </w:pict>
                </mc:Fallback>
              </mc:AlternateContent>
            </w:r>
            <w:r w:rsidR="00932FCD" w:rsidRPr="00BA7034">
              <w:rPr>
                <w:rFonts w:ascii="Times New Roman" w:hAnsi="Times New Roman" w:cs="Times New Roman"/>
                <w:color w:val="auto"/>
              </w:rPr>
              <w:t>KIỂM TOÁN NHÀ NƯỚC</w:t>
            </w:r>
          </w:p>
          <w:p w14:paraId="649BB670" w14:textId="13719A25" w:rsidR="00932FCD" w:rsidRPr="00BA7034" w:rsidRDefault="00932FCD" w:rsidP="00932FCD"/>
        </w:tc>
        <w:tc>
          <w:tcPr>
            <w:tcW w:w="4786" w:type="dxa"/>
            <w:vAlign w:val="center"/>
          </w:tcPr>
          <w:p w14:paraId="44B2CF96" w14:textId="2D396B84" w:rsidR="00932FCD" w:rsidRPr="00BA7034" w:rsidRDefault="00932FCD" w:rsidP="00932FCD">
            <w:pPr>
              <w:widowControl w:val="0"/>
              <w:spacing w:before="80" w:after="80"/>
              <w:jc w:val="right"/>
              <w:rPr>
                <w:rFonts w:ascii="Times New Roman" w:hAnsi="Times New Roman"/>
                <w:b/>
                <w:bCs/>
                <w:sz w:val="28"/>
                <w:szCs w:val="28"/>
              </w:rPr>
            </w:pPr>
            <w:r w:rsidRPr="00BA7034">
              <w:rPr>
                <w:rFonts w:ascii="Times New Roman" w:hAnsi="Times New Roman"/>
                <w:b/>
                <w:bCs/>
                <w:sz w:val="26"/>
                <w:szCs w:val="28"/>
              </w:rPr>
              <w:t>Phụ lục số</w:t>
            </w:r>
            <w:r w:rsidR="009C46F4" w:rsidRPr="00BA7034">
              <w:rPr>
                <w:rFonts w:ascii="Times New Roman" w:hAnsi="Times New Roman"/>
                <w:b/>
                <w:bCs/>
                <w:sz w:val="26"/>
                <w:szCs w:val="28"/>
              </w:rPr>
              <w:t xml:space="preserve"> 01</w:t>
            </w:r>
          </w:p>
        </w:tc>
      </w:tr>
    </w:tbl>
    <w:p w14:paraId="3359ADC2" w14:textId="47506B7A" w:rsidR="00405D8E" w:rsidRPr="00BA7034" w:rsidRDefault="00932FCD" w:rsidP="00EC1D9E">
      <w:pPr>
        <w:spacing w:before="240" w:after="240" w:line="240" w:lineRule="auto"/>
        <w:ind w:left="-284" w:right="-284"/>
        <w:jc w:val="center"/>
        <w:rPr>
          <w:rFonts w:ascii="Times New Roman Bold" w:eastAsia="Times New Roman" w:hAnsi="Times New Roman Bold"/>
          <w:b/>
          <w:bCs/>
          <w:spacing w:val="-2"/>
          <w:sz w:val="28"/>
          <w:szCs w:val="28"/>
        </w:rPr>
      </w:pPr>
      <w:r w:rsidRPr="00BA7034">
        <w:rPr>
          <w:rFonts w:ascii="Times New Roman Bold" w:eastAsia="Times New Roman" w:hAnsi="Times New Roman Bold"/>
          <w:b/>
          <w:bCs/>
          <w:spacing w:val="-2"/>
          <w:sz w:val="28"/>
          <w:szCs w:val="28"/>
        </w:rPr>
        <w:t xml:space="preserve">DANH MỤC ĐẦU MỐI, ĐƠN VỊ VÀ DỰ ÁN ĐƯỢC KIỂM TOÁN </w:t>
      </w:r>
      <w:r w:rsidR="009C46F4" w:rsidRPr="00BA7034">
        <w:rPr>
          <w:rFonts w:ascii="Times New Roman Bold" w:eastAsia="Times New Roman" w:hAnsi="Times New Roman Bold"/>
          <w:b/>
          <w:bCs/>
          <w:spacing w:val="-2"/>
          <w:sz w:val="28"/>
          <w:szCs w:val="28"/>
        </w:rPr>
        <w:t xml:space="preserve">NĂM </w:t>
      </w:r>
      <w:r w:rsidR="00AE0095" w:rsidRPr="00BA7034">
        <w:rPr>
          <w:rFonts w:ascii="Times New Roman Bold" w:eastAsia="Times New Roman" w:hAnsi="Times New Roman Bold"/>
          <w:b/>
          <w:bCs/>
          <w:spacing w:val="-2"/>
          <w:sz w:val="28"/>
          <w:szCs w:val="28"/>
        </w:rPr>
        <w:t>20</w:t>
      </w:r>
      <w:r w:rsidR="009C46F4" w:rsidRPr="00BA7034">
        <w:rPr>
          <w:rFonts w:ascii="Times New Roman Bold" w:eastAsia="Times New Roman" w:hAnsi="Times New Roman Bold"/>
          <w:b/>
          <w:bCs/>
          <w:spacing w:val="-2"/>
          <w:sz w:val="28"/>
          <w:szCs w:val="28"/>
        </w:rPr>
        <w:t>2</w:t>
      </w:r>
      <w:r w:rsidR="00C71056" w:rsidRPr="00BA7034">
        <w:rPr>
          <w:rFonts w:ascii="Times New Roman Bold" w:eastAsia="Times New Roman" w:hAnsi="Times New Roman Bold"/>
          <w:b/>
          <w:bCs/>
          <w:spacing w:val="-2"/>
          <w:sz w:val="28"/>
          <w:szCs w:val="28"/>
        </w:rPr>
        <w:t>5</w:t>
      </w:r>
    </w:p>
    <w:tbl>
      <w:tblPr>
        <w:tblW w:w="9498"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93"/>
        <w:gridCol w:w="8505"/>
      </w:tblGrid>
      <w:tr w:rsidR="005C594C" w:rsidRPr="00BA7034" w14:paraId="59E9205D" w14:textId="3AAD8DA6" w:rsidTr="0095692B">
        <w:trPr>
          <w:trHeight w:val="397"/>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F1280" w14:textId="77777777" w:rsidR="006A64F2" w:rsidRPr="00BA7034" w:rsidRDefault="006A64F2" w:rsidP="009C46F4">
            <w:pPr>
              <w:spacing w:after="0" w:line="240" w:lineRule="auto"/>
              <w:jc w:val="center"/>
              <w:rPr>
                <w:rFonts w:ascii="Times New Roman" w:eastAsia="Times New Roman" w:hAnsi="Times New Roman"/>
                <w:b/>
                <w:bCs/>
                <w:sz w:val="28"/>
                <w:szCs w:val="28"/>
                <w:lang w:val="en-GB" w:eastAsia="en-GB"/>
              </w:rPr>
            </w:pPr>
            <w:r w:rsidRPr="00BA7034">
              <w:rPr>
                <w:rFonts w:ascii="Times New Roman" w:eastAsia="Times New Roman" w:hAnsi="Times New Roman"/>
                <w:b/>
                <w:bCs/>
                <w:sz w:val="28"/>
                <w:szCs w:val="28"/>
                <w:lang w:val="en-GB" w:eastAsia="en-GB"/>
              </w:rPr>
              <w:t>STT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59530" w14:textId="1AC47AB1" w:rsidR="006A64F2" w:rsidRPr="00BA7034" w:rsidRDefault="00633D33" w:rsidP="009C46F4">
            <w:pPr>
              <w:spacing w:after="0" w:line="240" w:lineRule="auto"/>
              <w:jc w:val="center"/>
              <w:rPr>
                <w:rFonts w:ascii="Times New Roman" w:eastAsia="Times New Roman" w:hAnsi="Times New Roman"/>
                <w:b/>
                <w:bCs/>
                <w:sz w:val="28"/>
                <w:szCs w:val="28"/>
                <w:lang w:val="en-GB" w:eastAsia="en-GB"/>
              </w:rPr>
            </w:pPr>
            <w:r w:rsidRPr="00BA7034">
              <w:rPr>
                <w:rFonts w:ascii="Times New Roman Bold" w:eastAsia="Times New Roman" w:hAnsi="Times New Roman Bold"/>
                <w:b/>
                <w:bCs/>
                <w:spacing w:val="-2"/>
                <w:sz w:val="28"/>
                <w:szCs w:val="28"/>
              </w:rPr>
              <w:t>TÊN ĐẦU MỐI, ĐƠN VỊ VÀ DỰ ÁN ĐƯỢC KIỂM TOÁN</w:t>
            </w:r>
          </w:p>
        </w:tc>
      </w:tr>
      <w:tr w:rsidR="00C71056" w:rsidRPr="00BA7034" w14:paraId="0871C0C0" w14:textId="752D61BA" w:rsidTr="0095692B">
        <w:trPr>
          <w:trHeight w:val="397"/>
        </w:trPr>
        <w:tc>
          <w:tcPr>
            <w:tcW w:w="993" w:type="dxa"/>
            <w:tcBorders>
              <w:top w:val="single" w:sz="4" w:space="0" w:color="auto"/>
            </w:tcBorders>
            <w:shd w:val="clear" w:color="auto" w:fill="auto"/>
            <w:vAlign w:val="center"/>
          </w:tcPr>
          <w:p w14:paraId="5F8B6607" w14:textId="05D6E108"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A</w:t>
            </w:r>
          </w:p>
        </w:tc>
        <w:tc>
          <w:tcPr>
            <w:tcW w:w="8505" w:type="dxa"/>
            <w:tcBorders>
              <w:top w:val="single" w:sz="4" w:space="0" w:color="auto"/>
            </w:tcBorders>
            <w:shd w:val="clear" w:color="auto" w:fill="auto"/>
            <w:vAlign w:val="center"/>
          </w:tcPr>
          <w:p w14:paraId="01D5F702" w14:textId="188CF35D" w:rsidR="00C71056" w:rsidRPr="00BA7034" w:rsidRDefault="00C71056" w:rsidP="00C71056">
            <w:pPr>
              <w:spacing w:after="0" w:line="240" w:lineRule="auto"/>
              <w:jc w:val="both"/>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KIỂM TOÁN NGÂN SÁCH NHÀ NƯỚC</w:t>
            </w:r>
          </w:p>
        </w:tc>
      </w:tr>
      <w:tr w:rsidR="00C71056" w:rsidRPr="00BA7034" w14:paraId="0E03CEF2" w14:textId="67FD24E3" w:rsidTr="0095692B">
        <w:trPr>
          <w:trHeight w:val="397"/>
        </w:trPr>
        <w:tc>
          <w:tcPr>
            <w:tcW w:w="993" w:type="dxa"/>
            <w:shd w:val="clear" w:color="auto" w:fill="auto"/>
            <w:vAlign w:val="center"/>
          </w:tcPr>
          <w:p w14:paraId="0EFC41FF" w14:textId="0A7DE439"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I</w:t>
            </w:r>
          </w:p>
        </w:tc>
        <w:tc>
          <w:tcPr>
            <w:tcW w:w="8505" w:type="dxa"/>
            <w:shd w:val="clear" w:color="auto" w:fill="auto"/>
            <w:vAlign w:val="center"/>
          </w:tcPr>
          <w:p w14:paraId="7E7C9F9A" w14:textId="6405DCEA" w:rsidR="00C71056" w:rsidRPr="00BA7034" w:rsidRDefault="00C71056" w:rsidP="00C71056">
            <w:pPr>
              <w:spacing w:after="0" w:line="240" w:lineRule="auto"/>
              <w:jc w:val="both"/>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 xml:space="preserve">Kiểm toán Báo cáo quyết toán ngân sách nhà nước và Báo cáo nợ công năm 2024 </w:t>
            </w:r>
          </w:p>
        </w:tc>
      </w:tr>
      <w:tr w:rsidR="00C71056" w:rsidRPr="00BA7034" w14:paraId="46A70616" w14:textId="592B60AF" w:rsidTr="0095692B">
        <w:trPr>
          <w:trHeight w:val="397"/>
        </w:trPr>
        <w:tc>
          <w:tcPr>
            <w:tcW w:w="993" w:type="dxa"/>
            <w:shd w:val="clear" w:color="auto" w:fill="auto"/>
            <w:vAlign w:val="center"/>
          </w:tcPr>
          <w:p w14:paraId="4326DCAD" w14:textId="1D141DEE"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II</w:t>
            </w:r>
          </w:p>
        </w:tc>
        <w:tc>
          <w:tcPr>
            <w:tcW w:w="8505" w:type="dxa"/>
            <w:shd w:val="clear" w:color="auto" w:fill="auto"/>
            <w:vAlign w:val="center"/>
          </w:tcPr>
          <w:p w14:paraId="44ECAC9E" w14:textId="7E8A2B67" w:rsidR="00C71056" w:rsidRPr="00BA7034" w:rsidRDefault="00C71056" w:rsidP="00C71056">
            <w:pPr>
              <w:spacing w:after="0" w:line="240" w:lineRule="auto"/>
              <w:jc w:val="both"/>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Các Bộ, cơ quan trung ương</w:t>
            </w:r>
          </w:p>
        </w:tc>
      </w:tr>
      <w:tr w:rsidR="00C71056" w:rsidRPr="00BA7034" w14:paraId="3692DB7F" w14:textId="6E14BAEB" w:rsidTr="0095692B">
        <w:trPr>
          <w:trHeight w:val="397"/>
        </w:trPr>
        <w:tc>
          <w:tcPr>
            <w:tcW w:w="993" w:type="dxa"/>
            <w:shd w:val="clear" w:color="auto" w:fill="auto"/>
            <w:vAlign w:val="center"/>
          </w:tcPr>
          <w:p w14:paraId="10A147EC" w14:textId="1D92827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i/>
                <w:iCs/>
                <w:sz w:val="28"/>
                <w:szCs w:val="28"/>
              </w:rPr>
              <w:t>Mục 1</w:t>
            </w:r>
          </w:p>
        </w:tc>
        <w:tc>
          <w:tcPr>
            <w:tcW w:w="8505" w:type="dxa"/>
            <w:shd w:val="clear" w:color="auto" w:fill="auto"/>
            <w:vAlign w:val="center"/>
          </w:tcPr>
          <w:p w14:paraId="1650D89E" w14:textId="0B443BA7"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b/>
                <w:bCs/>
                <w:i/>
                <w:iCs/>
                <w:sz w:val="28"/>
                <w:szCs w:val="28"/>
              </w:rPr>
              <w:t>Kiểm toán Báo cáo quyết toán ngân sách năm 2024</w:t>
            </w:r>
          </w:p>
        </w:tc>
      </w:tr>
      <w:tr w:rsidR="00C71056" w:rsidRPr="00BA7034" w14:paraId="54896F12" w14:textId="241B6D27" w:rsidTr="0095692B">
        <w:trPr>
          <w:trHeight w:val="397"/>
        </w:trPr>
        <w:tc>
          <w:tcPr>
            <w:tcW w:w="993" w:type="dxa"/>
            <w:shd w:val="clear" w:color="auto" w:fill="auto"/>
            <w:vAlign w:val="center"/>
          </w:tcPr>
          <w:p w14:paraId="3AFB7685" w14:textId="4C36FCA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5BFEAEEC" w14:textId="622AB7C1"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Văn hóa, Thể thao và Du lịch</w:t>
            </w:r>
          </w:p>
        </w:tc>
      </w:tr>
      <w:tr w:rsidR="00C71056" w:rsidRPr="00BA7034" w14:paraId="50967B87" w14:textId="212615D8" w:rsidTr="0095692B">
        <w:trPr>
          <w:trHeight w:val="397"/>
        </w:trPr>
        <w:tc>
          <w:tcPr>
            <w:tcW w:w="993" w:type="dxa"/>
            <w:shd w:val="clear" w:color="auto" w:fill="auto"/>
            <w:vAlign w:val="center"/>
          </w:tcPr>
          <w:p w14:paraId="3776EF7D" w14:textId="54DB844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68CE621A" w14:textId="4A69CF68"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Viện Hàn lâm Khoa học Xã hội Việt Nam</w:t>
            </w:r>
          </w:p>
        </w:tc>
      </w:tr>
      <w:tr w:rsidR="00C71056" w:rsidRPr="00BA7034" w14:paraId="45442EB1" w14:textId="7C2A0C50" w:rsidTr="0095692B">
        <w:trPr>
          <w:trHeight w:val="397"/>
        </w:trPr>
        <w:tc>
          <w:tcPr>
            <w:tcW w:w="993" w:type="dxa"/>
            <w:shd w:val="clear" w:color="auto" w:fill="auto"/>
            <w:vAlign w:val="center"/>
          </w:tcPr>
          <w:p w14:paraId="380DBC17" w14:textId="2AC7E93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01F5943A" w14:textId="72ED8394"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Viện Hàn lâm Khoa học và Công nghệ Việt Nam</w:t>
            </w:r>
          </w:p>
        </w:tc>
      </w:tr>
      <w:tr w:rsidR="00C71056" w:rsidRPr="00BA7034" w14:paraId="7D778F41" w14:textId="247E78B1" w:rsidTr="0095692B">
        <w:trPr>
          <w:trHeight w:val="397"/>
        </w:trPr>
        <w:tc>
          <w:tcPr>
            <w:tcW w:w="993" w:type="dxa"/>
            <w:shd w:val="clear" w:color="auto" w:fill="auto"/>
            <w:vAlign w:val="center"/>
          </w:tcPr>
          <w:p w14:paraId="63C009ED" w14:textId="01F43A3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5949C0D5" w14:textId="07392E1F"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Đài Tiếng nói Việt Nam</w:t>
            </w:r>
          </w:p>
        </w:tc>
      </w:tr>
      <w:tr w:rsidR="00C71056" w:rsidRPr="00BA7034" w14:paraId="50B090F0" w14:textId="5A9BFBC1" w:rsidTr="0095692B">
        <w:trPr>
          <w:trHeight w:val="397"/>
        </w:trPr>
        <w:tc>
          <w:tcPr>
            <w:tcW w:w="993" w:type="dxa"/>
            <w:shd w:val="clear" w:color="auto" w:fill="auto"/>
            <w:vAlign w:val="center"/>
          </w:tcPr>
          <w:p w14:paraId="6EBFB5AF" w14:textId="35FFD5C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5</w:t>
            </w:r>
          </w:p>
        </w:tc>
        <w:tc>
          <w:tcPr>
            <w:tcW w:w="8505" w:type="dxa"/>
            <w:shd w:val="clear" w:color="auto" w:fill="auto"/>
            <w:vAlign w:val="center"/>
          </w:tcPr>
          <w:p w14:paraId="4BA9EB31" w14:textId="569CC24E"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Thông tấn xã Việt Nam</w:t>
            </w:r>
          </w:p>
        </w:tc>
      </w:tr>
      <w:tr w:rsidR="00C71056" w:rsidRPr="00BA7034" w14:paraId="4EFD6F9D" w14:textId="40852DBE" w:rsidTr="0095692B">
        <w:trPr>
          <w:trHeight w:val="397"/>
        </w:trPr>
        <w:tc>
          <w:tcPr>
            <w:tcW w:w="993" w:type="dxa"/>
            <w:shd w:val="clear" w:color="auto" w:fill="auto"/>
            <w:vAlign w:val="center"/>
          </w:tcPr>
          <w:p w14:paraId="20B534BC" w14:textId="1251FDD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62B4D933" w14:textId="2F098237"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Dân tộc và Tôn giáo</w:t>
            </w:r>
          </w:p>
        </w:tc>
      </w:tr>
      <w:tr w:rsidR="00C71056" w:rsidRPr="00BA7034" w14:paraId="441D6907" w14:textId="26B92AE5" w:rsidTr="0095692B">
        <w:trPr>
          <w:trHeight w:val="397"/>
        </w:trPr>
        <w:tc>
          <w:tcPr>
            <w:tcW w:w="993" w:type="dxa"/>
            <w:shd w:val="clear" w:color="auto" w:fill="auto"/>
            <w:vAlign w:val="center"/>
          </w:tcPr>
          <w:p w14:paraId="6BAFBE10" w14:textId="003E6A2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7</w:t>
            </w:r>
          </w:p>
        </w:tc>
        <w:tc>
          <w:tcPr>
            <w:tcW w:w="8505" w:type="dxa"/>
            <w:shd w:val="clear" w:color="auto" w:fill="auto"/>
            <w:vAlign w:val="center"/>
          </w:tcPr>
          <w:p w14:paraId="501B5875" w14:textId="324DD469"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Đại học Quốc gia Hà Nội</w:t>
            </w:r>
          </w:p>
        </w:tc>
      </w:tr>
      <w:tr w:rsidR="00C71056" w:rsidRPr="00BA7034" w14:paraId="364A2710" w14:textId="6850931E" w:rsidTr="0095692B">
        <w:trPr>
          <w:trHeight w:val="397"/>
        </w:trPr>
        <w:tc>
          <w:tcPr>
            <w:tcW w:w="993" w:type="dxa"/>
            <w:shd w:val="clear" w:color="auto" w:fill="auto"/>
            <w:vAlign w:val="center"/>
          </w:tcPr>
          <w:p w14:paraId="37531A4B" w14:textId="4FA354A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8</w:t>
            </w:r>
          </w:p>
        </w:tc>
        <w:tc>
          <w:tcPr>
            <w:tcW w:w="8505" w:type="dxa"/>
            <w:shd w:val="clear" w:color="auto" w:fill="auto"/>
            <w:vAlign w:val="center"/>
          </w:tcPr>
          <w:p w14:paraId="0A24868B" w14:textId="49B21AC1"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Thanh tra Chính phủ</w:t>
            </w:r>
          </w:p>
        </w:tc>
      </w:tr>
      <w:tr w:rsidR="00C71056" w:rsidRPr="00BA7034" w14:paraId="77B3791C" w14:textId="16F6E8D0" w:rsidTr="0095692B">
        <w:trPr>
          <w:trHeight w:val="397"/>
        </w:trPr>
        <w:tc>
          <w:tcPr>
            <w:tcW w:w="993" w:type="dxa"/>
            <w:shd w:val="clear" w:color="auto" w:fill="auto"/>
            <w:vAlign w:val="center"/>
          </w:tcPr>
          <w:p w14:paraId="55C95CDD" w14:textId="6FAC7A6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9</w:t>
            </w:r>
          </w:p>
        </w:tc>
        <w:tc>
          <w:tcPr>
            <w:tcW w:w="8505" w:type="dxa"/>
            <w:shd w:val="clear" w:color="auto" w:fill="auto"/>
            <w:vAlign w:val="center"/>
          </w:tcPr>
          <w:p w14:paraId="28FC7223" w14:textId="261A8A31"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Viện Kiểm sát nhân dân tối cao</w:t>
            </w:r>
          </w:p>
        </w:tc>
      </w:tr>
      <w:tr w:rsidR="00C71056" w:rsidRPr="00BA7034" w14:paraId="0E283ED4" w14:textId="69EB51E2" w:rsidTr="0095692B">
        <w:trPr>
          <w:trHeight w:val="397"/>
        </w:trPr>
        <w:tc>
          <w:tcPr>
            <w:tcW w:w="993" w:type="dxa"/>
            <w:shd w:val="clear" w:color="auto" w:fill="auto"/>
            <w:vAlign w:val="center"/>
          </w:tcPr>
          <w:p w14:paraId="3B3A238E" w14:textId="63E4EC8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10</w:t>
            </w:r>
          </w:p>
        </w:tc>
        <w:tc>
          <w:tcPr>
            <w:tcW w:w="8505" w:type="dxa"/>
            <w:shd w:val="clear" w:color="auto" w:fill="auto"/>
            <w:vAlign w:val="center"/>
          </w:tcPr>
          <w:p w14:paraId="4072C625" w14:textId="608F4907"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Tài chính</w:t>
            </w:r>
          </w:p>
        </w:tc>
      </w:tr>
      <w:tr w:rsidR="00C71056" w:rsidRPr="00BA7034" w14:paraId="1DFD94A7" w14:textId="4238914E" w:rsidTr="0095692B">
        <w:trPr>
          <w:trHeight w:val="397"/>
        </w:trPr>
        <w:tc>
          <w:tcPr>
            <w:tcW w:w="993" w:type="dxa"/>
            <w:shd w:val="clear" w:color="auto" w:fill="auto"/>
            <w:vAlign w:val="center"/>
          </w:tcPr>
          <w:p w14:paraId="38FF0623" w14:textId="1129EF5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11</w:t>
            </w:r>
          </w:p>
        </w:tc>
        <w:tc>
          <w:tcPr>
            <w:tcW w:w="8505" w:type="dxa"/>
            <w:shd w:val="clear" w:color="auto" w:fill="auto"/>
            <w:vAlign w:val="center"/>
          </w:tcPr>
          <w:p w14:paraId="2A9B2C41" w14:textId="7F9ECEF2"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Nội vụ</w:t>
            </w:r>
          </w:p>
        </w:tc>
      </w:tr>
      <w:tr w:rsidR="00C71056" w:rsidRPr="00BA7034" w14:paraId="34B4C01C" w14:textId="05332A94" w:rsidTr="0095692B">
        <w:trPr>
          <w:trHeight w:val="397"/>
        </w:trPr>
        <w:tc>
          <w:tcPr>
            <w:tcW w:w="993" w:type="dxa"/>
            <w:shd w:val="clear" w:color="auto" w:fill="auto"/>
            <w:vAlign w:val="center"/>
          </w:tcPr>
          <w:p w14:paraId="243C98BF" w14:textId="6CF4E3C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12</w:t>
            </w:r>
          </w:p>
        </w:tc>
        <w:tc>
          <w:tcPr>
            <w:tcW w:w="8505" w:type="dxa"/>
            <w:shd w:val="clear" w:color="auto" w:fill="auto"/>
            <w:vAlign w:val="center"/>
          </w:tcPr>
          <w:p w14:paraId="43BC9534" w14:textId="5F936451"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Xây dựng</w:t>
            </w:r>
          </w:p>
        </w:tc>
      </w:tr>
      <w:tr w:rsidR="00C71056" w:rsidRPr="00BA7034" w14:paraId="5DF4B10B" w14:textId="567B0601" w:rsidTr="0095692B">
        <w:trPr>
          <w:trHeight w:val="397"/>
        </w:trPr>
        <w:tc>
          <w:tcPr>
            <w:tcW w:w="993" w:type="dxa"/>
            <w:shd w:val="clear" w:color="auto" w:fill="auto"/>
            <w:vAlign w:val="center"/>
          </w:tcPr>
          <w:p w14:paraId="153AD24F" w14:textId="232EEDE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13</w:t>
            </w:r>
          </w:p>
        </w:tc>
        <w:tc>
          <w:tcPr>
            <w:tcW w:w="8505" w:type="dxa"/>
            <w:shd w:val="clear" w:color="auto" w:fill="auto"/>
            <w:vAlign w:val="center"/>
          </w:tcPr>
          <w:p w14:paraId="0CA2D5E7" w14:textId="7D591671"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Văn phòng Chủ tịch nước</w:t>
            </w:r>
          </w:p>
        </w:tc>
      </w:tr>
      <w:tr w:rsidR="00C71056" w:rsidRPr="00BA7034" w14:paraId="6134FBEC" w14:textId="1101507F" w:rsidTr="0095692B">
        <w:trPr>
          <w:trHeight w:val="397"/>
        </w:trPr>
        <w:tc>
          <w:tcPr>
            <w:tcW w:w="993" w:type="dxa"/>
            <w:shd w:val="clear" w:color="auto" w:fill="auto"/>
            <w:vAlign w:val="center"/>
          </w:tcPr>
          <w:p w14:paraId="0F38E0B2" w14:textId="7FCED1D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14</w:t>
            </w:r>
          </w:p>
        </w:tc>
        <w:tc>
          <w:tcPr>
            <w:tcW w:w="8505" w:type="dxa"/>
            <w:shd w:val="clear" w:color="auto" w:fill="auto"/>
            <w:vAlign w:val="center"/>
          </w:tcPr>
          <w:p w14:paraId="1410BD25" w14:textId="589F9AFF"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Văn phòng Quốc hội</w:t>
            </w:r>
          </w:p>
        </w:tc>
      </w:tr>
      <w:tr w:rsidR="00C71056" w:rsidRPr="00BA7034" w14:paraId="2CAE0155" w14:textId="2F11C5DD" w:rsidTr="0095692B">
        <w:trPr>
          <w:trHeight w:val="397"/>
        </w:trPr>
        <w:tc>
          <w:tcPr>
            <w:tcW w:w="993" w:type="dxa"/>
            <w:shd w:val="clear" w:color="auto" w:fill="auto"/>
            <w:vAlign w:val="center"/>
          </w:tcPr>
          <w:p w14:paraId="48B17183" w14:textId="652CC48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15</w:t>
            </w:r>
          </w:p>
        </w:tc>
        <w:tc>
          <w:tcPr>
            <w:tcW w:w="8505" w:type="dxa"/>
            <w:shd w:val="clear" w:color="auto" w:fill="auto"/>
            <w:vAlign w:val="center"/>
          </w:tcPr>
          <w:p w14:paraId="5A5C9431" w14:textId="1B467245"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Văn phòng Chính phủ</w:t>
            </w:r>
          </w:p>
        </w:tc>
      </w:tr>
      <w:tr w:rsidR="00C71056" w:rsidRPr="00BA7034" w14:paraId="560EE5F3" w14:textId="77777777" w:rsidTr="0095692B">
        <w:trPr>
          <w:trHeight w:val="397"/>
        </w:trPr>
        <w:tc>
          <w:tcPr>
            <w:tcW w:w="993" w:type="dxa"/>
            <w:shd w:val="clear" w:color="auto" w:fill="auto"/>
            <w:vAlign w:val="center"/>
          </w:tcPr>
          <w:p w14:paraId="2C8264FD" w14:textId="5D441E51"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16</w:t>
            </w:r>
          </w:p>
        </w:tc>
        <w:tc>
          <w:tcPr>
            <w:tcW w:w="8505" w:type="dxa"/>
            <w:shd w:val="clear" w:color="auto" w:fill="auto"/>
            <w:vAlign w:val="center"/>
          </w:tcPr>
          <w:p w14:paraId="21690C70" w14:textId="119F1F41"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Liên đoàn Thương mại và Công nghiệp Việt Nam</w:t>
            </w:r>
          </w:p>
        </w:tc>
      </w:tr>
      <w:tr w:rsidR="00C71056" w:rsidRPr="00BA7034" w14:paraId="1ECFE9BB" w14:textId="77777777" w:rsidTr="0095692B">
        <w:trPr>
          <w:trHeight w:val="397"/>
        </w:trPr>
        <w:tc>
          <w:tcPr>
            <w:tcW w:w="993" w:type="dxa"/>
            <w:shd w:val="clear" w:color="auto" w:fill="auto"/>
            <w:vAlign w:val="center"/>
          </w:tcPr>
          <w:p w14:paraId="14987D23" w14:textId="397914E3"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17</w:t>
            </w:r>
          </w:p>
        </w:tc>
        <w:tc>
          <w:tcPr>
            <w:tcW w:w="8505" w:type="dxa"/>
            <w:shd w:val="clear" w:color="auto" w:fill="auto"/>
            <w:vAlign w:val="center"/>
          </w:tcPr>
          <w:p w14:paraId="390563BC" w14:textId="606C160F"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Liên minh Hợp tác xã Việt Nam</w:t>
            </w:r>
          </w:p>
        </w:tc>
      </w:tr>
      <w:tr w:rsidR="00C71056" w:rsidRPr="00BA7034" w14:paraId="5FA460C4" w14:textId="77777777" w:rsidTr="0095692B">
        <w:trPr>
          <w:trHeight w:val="397"/>
        </w:trPr>
        <w:tc>
          <w:tcPr>
            <w:tcW w:w="993" w:type="dxa"/>
            <w:shd w:val="clear" w:color="auto" w:fill="auto"/>
            <w:vAlign w:val="center"/>
          </w:tcPr>
          <w:p w14:paraId="29467AE2" w14:textId="18AA4074"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b/>
                <w:bCs/>
                <w:i/>
                <w:iCs/>
                <w:sz w:val="28"/>
                <w:szCs w:val="28"/>
              </w:rPr>
              <w:t>Mục 2</w:t>
            </w:r>
          </w:p>
        </w:tc>
        <w:tc>
          <w:tcPr>
            <w:tcW w:w="8505" w:type="dxa"/>
            <w:shd w:val="clear" w:color="auto" w:fill="auto"/>
            <w:vAlign w:val="center"/>
          </w:tcPr>
          <w:p w14:paraId="0FE502AD" w14:textId="3D7804EA"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b/>
                <w:bCs/>
                <w:i/>
                <w:iCs/>
                <w:sz w:val="28"/>
                <w:szCs w:val="28"/>
              </w:rPr>
              <w:t>Kiểm toán việc quản lý, sử dụng tài chính công, tài sản công và Báo cáo quyết toán ngân sách năm 2024</w:t>
            </w:r>
          </w:p>
        </w:tc>
      </w:tr>
      <w:tr w:rsidR="00C71056" w:rsidRPr="00BA7034" w14:paraId="0CFFC8AA" w14:textId="77777777" w:rsidTr="0095692B">
        <w:trPr>
          <w:trHeight w:val="397"/>
        </w:trPr>
        <w:tc>
          <w:tcPr>
            <w:tcW w:w="993" w:type="dxa"/>
            <w:shd w:val="clear" w:color="auto" w:fill="auto"/>
            <w:vAlign w:val="center"/>
          </w:tcPr>
          <w:p w14:paraId="402128B4" w14:textId="6F392244"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1</w:t>
            </w:r>
          </w:p>
        </w:tc>
        <w:tc>
          <w:tcPr>
            <w:tcW w:w="8505" w:type="dxa"/>
            <w:shd w:val="clear" w:color="auto" w:fill="auto"/>
            <w:vAlign w:val="center"/>
          </w:tcPr>
          <w:p w14:paraId="532351A3" w14:textId="3FFD22B5"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Giáo dục và Đào tạo</w:t>
            </w:r>
          </w:p>
        </w:tc>
      </w:tr>
      <w:tr w:rsidR="00C71056" w:rsidRPr="00BA7034" w14:paraId="765AD7A2" w14:textId="77777777" w:rsidTr="0095692B">
        <w:trPr>
          <w:trHeight w:val="397"/>
        </w:trPr>
        <w:tc>
          <w:tcPr>
            <w:tcW w:w="993" w:type="dxa"/>
            <w:shd w:val="clear" w:color="auto" w:fill="auto"/>
            <w:vAlign w:val="center"/>
          </w:tcPr>
          <w:p w14:paraId="4BC1CB31" w14:textId="634B18FA"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2</w:t>
            </w:r>
          </w:p>
        </w:tc>
        <w:tc>
          <w:tcPr>
            <w:tcW w:w="8505" w:type="dxa"/>
            <w:shd w:val="clear" w:color="auto" w:fill="auto"/>
            <w:vAlign w:val="center"/>
          </w:tcPr>
          <w:p w14:paraId="649D01CC" w14:textId="47BDD63B"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Khoa học và Công nghệ</w:t>
            </w:r>
          </w:p>
        </w:tc>
      </w:tr>
      <w:tr w:rsidR="00C71056" w:rsidRPr="00BA7034" w14:paraId="1DAD27D5" w14:textId="77777777" w:rsidTr="0095692B">
        <w:trPr>
          <w:trHeight w:val="397"/>
        </w:trPr>
        <w:tc>
          <w:tcPr>
            <w:tcW w:w="993" w:type="dxa"/>
            <w:shd w:val="clear" w:color="auto" w:fill="auto"/>
            <w:vAlign w:val="center"/>
          </w:tcPr>
          <w:p w14:paraId="160F4A9B" w14:textId="51D344E0"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3</w:t>
            </w:r>
          </w:p>
        </w:tc>
        <w:tc>
          <w:tcPr>
            <w:tcW w:w="8505" w:type="dxa"/>
            <w:shd w:val="clear" w:color="auto" w:fill="auto"/>
            <w:vAlign w:val="center"/>
          </w:tcPr>
          <w:p w14:paraId="63ADCD63" w14:textId="513EE5CB"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Y tế</w:t>
            </w:r>
          </w:p>
        </w:tc>
      </w:tr>
      <w:tr w:rsidR="00C71056" w:rsidRPr="00BA7034" w14:paraId="5159E4FD" w14:textId="77777777" w:rsidTr="0095692B">
        <w:trPr>
          <w:trHeight w:val="397"/>
        </w:trPr>
        <w:tc>
          <w:tcPr>
            <w:tcW w:w="993" w:type="dxa"/>
            <w:shd w:val="clear" w:color="auto" w:fill="auto"/>
            <w:vAlign w:val="center"/>
          </w:tcPr>
          <w:p w14:paraId="16DDDA31" w14:textId="79E571A9"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4</w:t>
            </w:r>
          </w:p>
        </w:tc>
        <w:tc>
          <w:tcPr>
            <w:tcW w:w="8505" w:type="dxa"/>
            <w:shd w:val="clear" w:color="auto" w:fill="auto"/>
            <w:vAlign w:val="center"/>
          </w:tcPr>
          <w:p w14:paraId="58084C09" w14:textId="123690D9"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Đại học Quốc gia Thành phố Hồ Chí Minh</w:t>
            </w:r>
          </w:p>
        </w:tc>
      </w:tr>
      <w:tr w:rsidR="00C71056" w:rsidRPr="00BA7034" w14:paraId="5DDBA25B" w14:textId="77777777" w:rsidTr="0095692B">
        <w:trPr>
          <w:trHeight w:val="397"/>
        </w:trPr>
        <w:tc>
          <w:tcPr>
            <w:tcW w:w="993" w:type="dxa"/>
            <w:shd w:val="clear" w:color="auto" w:fill="auto"/>
            <w:vAlign w:val="center"/>
          </w:tcPr>
          <w:p w14:paraId="00B29116" w14:textId="36CC070F"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5</w:t>
            </w:r>
          </w:p>
        </w:tc>
        <w:tc>
          <w:tcPr>
            <w:tcW w:w="8505" w:type="dxa"/>
            <w:shd w:val="clear" w:color="auto" w:fill="auto"/>
            <w:vAlign w:val="center"/>
          </w:tcPr>
          <w:p w14:paraId="5D749DEE" w14:textId="0F1C2BBF"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Tòa án nhân dân tối cao</w:t>
            </w:r>
          </w:p>
        </w:tc>
      </w:tr>
      <w:tr w:rsidR="00C71056" w:rsidRPr="00BA7034" w14:paraId="4628076F" w14:textId="572B19A6" w:rsidTr="0095692B">
        <w:trPr>
          <w:trHeight w:val="397"/>
        </w:trPr>
        <w:tc>
          <w:tcPr>
            <w:tcW w:w="993" w:type="dxa"/>
            <w:shd w:val="clear" w:color="auto" w:fill="auto"/>
            <w:vAlign w:val="center"/>
          </w:tcPr>
          <w:p w14:paraId="2A75D214" w14:textId="595BFB6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05090596" w14:textId="01BF5F5B"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Bộ Nông nghiệp và Phát triển nông thôn</w:t>
            </w:r>
          </w:p>
        </w:tc>
      </w:tr>
      <w:tr w:rsidR="00C71056" w:rsidRPr="00BA7034" w14:paraId="4BBBEE16" w14:textId="77777777" w:rsidTr="0095692B">
        <w:trPr>
          <w:trHeight w:val="397"/>
        </w:trPr>
        <w:tc>
          <w:tcPr>
            <w:tcW w:w="993" w:type="dxa"/>
            <w:shd w:val="clear" w:color="auto" w:fill="auto"/>
            <w:vAlign w:val="center"/>
          </w:tcPr>
          <w:p w14:paraId="4DAF59C2" w14:textId="63294D7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7</w:t>
            </w:r>
          </w:p>
        </w:tc>
        <w:tc>
          <w:tcPr>
            <w:tcW w:w="8505" w:type="dxa"/>
            <w:shd w:val="clear" w:color="auto" w:fill="auto"/>
            <w:vAlign w:val="center"/>
          </w:tcPr>
          <w:p w14:paraId="5B13486F" w14:textId="6893CAE8"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Công Thương</w:t>
            </w:r>
          </w:p>
        </w:tc>
      </w:tr>
      <w:tr w:rsidR="00C71056" w:rsidRPr="00BA7034" w14:paraId="69B9355C" w14:textId="79BD9BD4" w:rsidTr="0095692B">
        <w:trPr>
          <w:trHeight w:val="397"/>
        </w:trPr>
        <w:tc>
          <w:tcPr>
            <w:tcW w:w="993" w:type="dxa"/>
            <w:shd w:val="clear" w:color="auto" w:fill="auto"/>
            <w:vAlign w:val="center"/>
          </w:tcPr>
          <w:p w14:paraId="48D1F40F" w14:textId="7EEE6989"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lastRenderedPageBreak/>
              <w:t>8</w:t>
            </w:r>
          </w:p>
        </w:tc>
        <w:tc>
          <w:tcPr>
            <w:tcW w:w="8505" w:type="dxa"/>
            <w:shd w:val="clear" w:color="auto" w:fill="auto"/>
            <w:vAlign w:val="center"/>
          </w:tcPr>
          <w:p w14:paraId="398CCDA0" w14:textId="75C06B60"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Tư pháp</w:t>
            </w:r>
          </w:p>
        </w:tc>
      </w:tr>
      <w:tr w:rsidR="00C71056" w:rsidRPr="00BA7034" w14:paraId="1F9B048E" w14:textId="57B34531" w:rsidTr="0095692B">
        <w:trPr>
          <w:trHeight w:val="397"/>
        </w:trPr>
        <w:tc>
          <w:tcPr>
            <w:tcW w:w="993" w:type="dxa"/>
            <w:shd w:val="clear" w:color="auto" w:fill="auto"/>
            <w:vAlign w:val="center"/>
          </w:tcPr>
          <w:p w14:paraId="0140FA25" w14:textId="5966920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9</w:t>
            </w:r>
          </w:p>
        </w:tc>
        <w:tc>
          <w:tcPr>
            <w:tcW w:w="8505" w:type="dxa"/>
            <w:shd w:val="clear" w:color="auto" w:fill="auto"/>
            <w:vAlign w:val="center"/>
          </w:tcPr>
          <w:p w14:paraId="34C90A40" w14:textId="45938C9C"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Bộ Ngoại giao</w:t>
            </w:r>
          </w:p>
        </w:tc>
      </w:tr>
      <w:tr w:rsidR="00C71056" w:rsidRPr="00BA7034" w14:paraId="0A7749EF" w14:textId="2572B136" w:rsidTr="0095692B">
        <w:trPr>
          <w:trHeight w:val="397"/>
        </w:trPr>
        <w:tc>
          <w:tcPr>
            <w:tcW w:w="993" w:type="dxa"/>
            <w:shd w:val="clear" w:color="auto" w:fill="auto"/>
            <w:vAlign w:val="center"/>
          </w:tcPr>
          <w:p w14:paraId="190A8F9F" w14:textId="5C1D259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III</w:t>
            </w:r>
          </w:p>
        </w:tc>
        <w:tc>
          <w:tcPr>
            <w:tcW w:w="8505" w:type="dxa"/>
            <w:shd w:val="clear" w:color="auto" w:fill="auto"/>
            <w:vAlign w:val="center"/>
          </w:tcPr>
          <w:p w14:paraId="4534824B" w14:textId="5D2F3668"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b/>
                <w:bCs/>
                <w:sz w:val="28"/>
                <w:szCs w:val="28"/>
              </w:rPr>
              <w:t>Các tỉnh, thành phố trực thuộc trung ương</w:t>
            </w:r>
          </w:p>
        </w:tc>
      </w:tr>
      <w:tr w:rsidR="00C71056" w:rsidRPr="00BA7034" w14:paraId="6CE1E0B8" w14:textId="2EC430FD" w:rsidTr="0095692B">
        <w:trPr>
          <w:trHeight w:val="397"/>
        </w:trPr>
        <w:tc>
          <w:tcPr>
            <w:tcW w:w="993" w:type="dxa"/>
            <w:shd w:val="clear" w:color="auto" w:fill="auto"/>
            <w:vAlign w:val="center"/>
          </w:tcPr>
          <w:p w14:paraId="1D5C06FB" w14:textId="7E0485D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i/>
                <w:iCs/>
                <w:sz w:val="28"/>
                <w:szCs w:val="28"/>
              </w:rPr>
              <w:t>Mục 1</w:t>
            </w:r>
          </w:p>
        </w:tc>
        <w:tc>
          <w:tcPr>
            <w:tcW w:w="8505" w:type="dxa"/>
            <w:shd w:val="clear" w:color="auto" w:fill="auto"/>
            <w:vAlign w:val="center"/>
          </w:tcPr>
          <w:p w14:paraId="6E8484A7" w14:textId="4DE53E4E"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b/>
                <w:bCs/>
                <w:i/>
                <w:iCs/>
                <w:sz w:val="28"/>
                <w:szCs w:val="28"/>
              </w:rPr>
              <w:t>Kiểm toán Báo cáo quyết toán ngân sách địa phương năm 2024</w:t>
            </w:r>
          </w:p>
        </w:tc>
      </w:tr>
      <w:tr w:rsidR="00C71056" w:rsidRPr="00BA7034" w14:paraId="19E8B6D8" w14:textId="64C12186" w:rsidTr="0095692B">
        <w:trPr>
          <w:trHeight w:val="397"/>
        </w:trPr>
        <w:tc>
          <w:tcPr>
            <w:tcW w:w="993" w:type="dxa"/>
            <w:shd w:val="clear" w:color="auto" w:fill="auto"/>
            <w:vAlign w:val="center"/>
          </w:tcPr>
          <w:p w14:paraId="3076DBF8" w14:textId="4362675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5AE18CF0" w14:textId="12BE6B15"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Tỉnh Hòa Bình</w:t>
            </w:r>
          </w:p>
        </w:tc>
      </w:tr>
      <w:tr w:rsidR="00C71056" w:rsidRPr="00BA7034" w14:paraId="3FB81F4D" w14:textId="2CACB97C" w:rsidTr="0095692B">
        <w:trPr>
          <w:trHeight w:val="397"/>
        </w:trPr>
        <w:tc>
          <w:tcPr>
            <w:tcW w:w="993" w:type="dxa"/>
            <w:shd w:val="clear" w:color="auto" w:fill="auto"/>
            <w:vAlign w:val="center"/>
          </w:tcPr>
          <w:p w14:paraId="0FBB4647" w14:textId="6B7E35F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1E83C20D" w14:textId="31ABAB64" w:rsidR="00C71056" w:rsidRPr="00BA7034" w:rsidRDefault="00C71056" w:rsidP="00C71056">
            <w:pPr>
              <w:spacing w:after="0" w:line="240" w:lineRule="auto"/>
              <w:jc w:val="both"/>
              <w:rPr>
                <w:rFonts w:asciiTheme="majorHAnsi" w:hAnsiTheme="majorHAnsi" w:cstheme="majorHAnsi"/>
                <w:bCs/>
                <w:sz w:val="28"/>
                <w:szCs w:val="28"/>
              </w:rPr>
            </w:pPr>
            <w:r w:rsidRPr="00BA7034">
              <w:rPr>
                <w:rFonts w:asciiTheme="majorHAnsi" w:hAnsiTheme="majorHAnsi" w:cstheme="majorHAnsi"/>
                <w:sz w:val="28"/>
                <w:szCs w:val="28"/>
              </w:rPr>
              <w:t>Tỉnh Hà Nam</w:t>
            </w:r>
          </w:p>
        </w:tc>
      </w:tr>
      <w:tr w:rsidR="00C71056" w:rsidRPr="00BA7034" w14:paraId="3462F22A" w14:textId="3E2E9800" w:rsidTr="0095692B">
        <w:trPr>
          <w:trHeight w:val="397"/>
        </w:trPr>
        <w:tc>
          <w:tcPr>
            <w:tcW w:w="993" w:type="dxa"/>
            <w:shd w:val="clear" w:color="auto" w:fill="auto"/>
            <w:vAlign w:val="center"/>
          </w:tcPr>
          <w:p w14:paraId="159597C1" w14:textId="6907984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26EB853B" w14:textId="5827C04C"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Tỉnh Quảng Bình</w:t>
            </w:r>
          </w:p>
        </w:tc>
      </w:tr>
      <w:tr w:rsidR="00C71056" w:rsidRPr="00BA7034" w14:paraId="187D9B60" w14:textId="77F235BD" w:rsidTr="0095692B">
        <w:trPr>
          <w:trHeight w:val="397"/>
        </w:trPr>
        <w:tc>
          <w:tcPr>
            <w:tcW w:w="993" w:type="dxa"/>
            <w:shd w:val="clear" w:color="auto" w:fill="auto"/>
            <w:vAlign w:val="center"/>
          </w:tcPr>
          <w:p w14:paraId="52F104E8" w14:textId="5C7CD01C"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4</w:t>
            </w:r>
          </w:p>
        </w:tc>
        <w:tc>
          <w:tcPr>
            <w:tcW w:w="8505" w:type="dxa"/>
            <w:shd w:val="clear" w:color="auto" w:fill="auto"/>
            <w:vAlign w:val="center"/>
          </w:tcPr>
          <w:p w14:paraId="03561559" w14:textId="6FC060C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Quảng Trị</w:t>
            </w:r>
          </w:p>
        </w:tc>
      </w:tr>
      <w:tr w:rsidR="00C71056" w:rsidRPr="00BA7034" w14:paraId="5347BFDF" w14:textId="25670E80" w:rsidTr="0095692B">
        <w:trPr>
          <w:trHeight w:val="397"/>
        </w:trPr>
        <w:tc>
          <w:tcPr>
            <w:tcW w:w="993" w:type="dxa"/>
            <w:shd w:val="clear" w:color="auto" w:fill="auto"/>
            <w:vAlign w:val="center"/>
          </w:tcPr>
          <w:p w14:paraId="25BE7384" w14:textId="3A8BDAE3"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5</w:t>
            </w:r>
          </w:p>
        </w:tc>
        <w:tc>
          <w:tcPr>
            <w:tcW w:w="8505" w:type="dxa"/>
            <w:shd w:val="clear" w:color="auto" w:fill="auto"/>
            <w:vAlign w:val="center"/>
          </w:tcPr>
          <w:p w14:paraId="166246ED" w14:textId="4B638E1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Thừa Thiên Huế</w:t>
            </w:r>
          </w:p>
        </w:tc>
      </w:tr>
      <w:tr w:rsidR="00C71056" w:rsidRPr="00BA7034" w14:paraId="33BED4D4" w14:textId="77777777" w:rsidTr="0095692B">
        <w:trPr>
          <w:trHeight w:val="397"/>
        </w:trPr>
        <w:tc>
          <w:tcPr>
            <w:tcW w:w="993" w:type="dxa"/>
            <w:shd w:val="clear" w:color="auto" w:fill="auto"/>
            <w:vAlign w:val="center"/>
          </w:tcPr>
          <w:p w14:paraId="7E04A448" w14:textId="6341811F"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6</w:t>
            </w:r>
          </w:p>
        </w:tc>
        <w:tc>
          <w:tcPr>
            <w:tcW w:w="8505" w:type="dxa"/>
            <w:shd w:val="clear" w:color="auto" w:fill="auto"/>
            <w:vAlign w:val="center"/>
          </w:tcPr>
          <w:p w14:paraId="131F52F9" w14:textId="161E9E8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Quảng Nam</w:t>
            </w:r>
          </w:p>
        </w:tc>
      </w:tr>
      <w:tr w:rsidR="00C71056" w:rsidRPr="00BA7034" w14:paraId="0933CBED" w14:textId="77777777" w:rsidTr="0095692B">
        <w:trPr>
          <w:trHeight w:val="397"/>
        </w:trPr>
        <w:tc>
          <w:tcPr>
            <w:tcW w:w="993" w:type="dxa"/>
            <w:shd w:val="clear" w:color="auto" w:fill="auto"/>
            <w:vAlign w:val="center"/>
          </w:tcPr>
          <w:p w14:paraId="3AF78F99" w14:textId="2BFD017E"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7</w:t>
            </w:r>
          </w:p>
        </w:tc>
        <w:tc>
          <w:tcPr>
            <w:tcW w:w="8505" w:type="dxa"/>
            <w:shd w:val="clear" w:color="auto" w:fill="auto"/>
            <w:vAlign w:val="center"/>
          </w:tcPr>
          <w:p w14:paraId="464CBE78" w14:textId="3BD3479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Bình Định</w:t>
            </w:r>
          </w:p>
        </w:tc>
      </w:tr>
      <w:tr w:rsidR="00C71056" w:rsidRPr="00BA7034" w14:paraId="51B946A5" w14:textId="16E2DE31" w:rsidTr="0095692B">
        <w:trPr>
          <w:trHeight w:val="397"/>
        </w:trPr>
        <w:tc>
          <w:tcPr>
            <w:tcW w:w="993" w:type="dxa"/>
            <w:shd w:val="clear" w:color="auto" w:fill="auto"/>
            <w:vAlign w:val="center"/>
          </w:tcPr>
          <w:p w14:paraId="0298BCAF" w14:textId="33F6EAC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8</w:t>
            </w:r>
          </w:p>
        </w:tc>
        <w:tc>
          <w:tcPr>
            <w:tcW w:w="8505" w:type="dxa"/>
            <w:shd w:val="clear" w:color="auto" w:fill="auto"/>
            <w:vAlign w:val="center"/>
          </w:tcPr>
          <w:p w14:paraId="388B43EA" w14:textId="7C0AC7E9"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Tỉnh Tây Ninh</w:t>
            </w:r>
          </w:p>
        </w:tc>
      </w:tr>
      <w:tr w:rsidR="00C71056" w:rsidRPr="00BA7034" w14:paraId="2D9D1640" w14:textId="06661BAC" w:rsidTr="0095692B">
        <w:trPr>
          <w:trHeight w:val="397"/>
        </w:trPr>
        <w:tc>
          <w:tcPr>
            <w:tcW w:w="993" w:type="dxa"/>
            <w:shd w:val="clear" w:color="auto" w:fill="auto"/>
            <w:vAlign w:val="center"/>
          </w:tcPr>
          <w:p w14:paraId="4BD8023B" w14:textId="680F15E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9</w:t>
            </w:r>
          </w:p>
        </w:tc>
        <w:tc>
          <w:tcPr>
            <w:tcW w:w="8505" w:type="dxa"/>
            <w:shd w:val="clear" w:color="auto" w:fill="auto"/>
            <w:vAlign w:val="center"/>
          </w:tcPr>
          <w:p w14:paraId="38DA668E" w14:textId="7E41312F"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Tỉnh Long An</w:t>
            </w:r>
          </w:p>
        </w:tc>
      </w:tr>
      <w:tr w:rsidR="00C71056" w:rsidRPr="00BA7034" w14:paraId="65FA0CAC" w14:textId="39DD26D1" w:rsidTr="0095692B">
        <w:trPr>
          <w:trHeight w:val="397"/>
        </w:trPr>
        <w:tc>
          <w:tcPr>
            <w:tcW w:w="993" w:type="dxa"/>
            <w:shd w:val="clear" w:color="auto" w:fill="auto"/>
            <w:vAlign w:val="center"/>
          </w:tcPr>
          <w:p w14:paraId="7E6B65B8" w14:textId="3D8BBFE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10</w:t>
            </w:r>
          </w:p>
        </w:tc>
        <w:tc>
          <w:tcPr>
            <w:tcW w:w="8505" w:type="dxa"/>
            <w:shd w:val="clear" w:color="auto" w:fill="auto"/>
            <w:vAlign w:val="center"/>
          </w:tcPr>
          <w:p w14:paraId="792A4731" w14:textId="6E22D24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Hậu Giang</w:t>
            </w:r>
          </w:p>
        </w:tc>
      </w:tr>
      <w:tr w:rsidR="00C71056" w:rsidRPr="00BA7034" w14:paraId="3CACC016" w14:textId="16D29FAC" w:rsidTr="0095692B">
        <w:trPr>
          <w:trHeight w:val="397"/>
        </w:trPr>
        <w:tc>
          <w:tcPr>
            <w:tcW w:w="993" w:type="dxa"/>
            <w:shd w:val="clear" w:color="auto" w:fill="auto"/>
            <w:vAlign w:val="center"/>
          </w:tcPr>
          <w:p w14:paraId="44C515A6" w14:textId="4B93C3E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11</w:t>
            </w:r>
          </w:p>
        </w:tc>
        <w:tc>
          <w:tcPr>
            <w:tcW w:w="8505" w:type="dxa"/>
            <w:shd w:val="clear" w:color="auto" w:fill="auto"/>
            <w:vAlign w:val="center"/>
          </w:tcPr>
          <w:p w14:paraId="57DC621C" w14:textId="7F55C12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Thành phố Cần Thơ</w:t>
            </w:r>
          </w:p>
        </w:tc>
      </w:tr>
      <w:tr w:rsidR="00C71056" w:rsidRPr="00BA7034" w14:paraId="5B74D838" w14:textId="38F205E7" w:rsidTr="0095692B">
        <w:trPr>
          <w:trHeight w:val="397"/>
        </w:trPr>
        <w:tc>
          <w:tcPr>
            <w:tcW w:w="993" w:type="dxa"/>
            <w:shd w:val="clear" w:color="auto" w:fill="auto"/>
            <w:vAlign w:val="center"/>
          </w:tcPr>
          <w:p w14:paraId="4A51E5C2" w14:textId="0550D53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12</w:t>
            </w:r>
          </w:p>
        </w:tc>
        <w:tc>
          <w:tcPr>
            <w:tcW w:w="8505" w:type="dxa"/>
            <w:shd w:val="clear" w:color="auto" w:fill="auto"/>
            <w:vAlign w:val="center"/>
          </w:tcPr>
          <w:p w14:paraId="42E80E2E" w14:textId="4D1C3F0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Bạc Liêu</w:t>
            </w:r>
          </w:p>
        </w:tc>
      </w:tr>
      <w:tr w:rsidR="00C71056" w:rsidRPr="00BA7034" w14:paraId="5355E44A" w14:textId="25DA4B60" w:rsidTr="0095692B">
        <w:trPr>
          <w:trHeight w:val="397"/>
        </w:trPr>
        <w:tc>
          <w:tcPr>
            <w:tcW w:w="993" w:type="dxa"/>
            <w:shd w:val="clear" w:color="auto" w:fill="auto"/>
            <w:vAlign w:val="center"/>
          </w:tcPr>
          <w:p w14:paraId="2C97D08F" w14:textId="59B6B3A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13</w:t>
            </w:r>
          </w:p>
        </w:tc>
        <w:tc>
          <w:tcPr>
            <w:tcW w:w="8505" w:type="dxa"/>
            <w:shd w:val="clear" w:color="auto" w:fill="auto"/>
            <w:vAlign w:val="center"/>
          </w:tcPr>
          <w:p w14:paraId="5728CD39" w14:textId="50CB4CE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Quảng Ninh</w:t>
            </w:r>
          </w:p>
        </w:tc>
      </w:tr>
      <w:tr w:rsidR="00C71056" w:rsidRPr="00BA7034" w14:paraId="5F282195" w14:textId="51F3189B" w:rsidTr="0095692B">
        <w:trPr>
          <w:trHeight w:val="397"/>
        </w:trPr>
        <w:tc>
          <w:tcPr>
            <w:tcW w:w="993" w:type="dxa"/>
            <w:shd w:val="clear" w:color="auto" w:fill="auto"/>
            <w:vAlign w:val="center"/>
          </w:tcPr>
          <w:p w14:paraId="2123C9E5" w14:textId="305CB3F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14</w:t>
            </w:r>
          </w:p>
        </w:tc>
        <w:tc>
          <w:tcPr>
            <w:tcW w:w="8505" w:type="dxa"/>
            <w:shd w:val="clear" w:color="auto" w:fill="auto"/>
            <w:vAlign w:val="center"/>
          </w:tcPr>
          <w:p w14:paraId="750515F4" w14:textId="002AA37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Hải Dương</w:t>
            </w:r>
          </w:p>
        </w:tc>
      </w:tr>
      <w:tr w:rsidR="00C71056" w:rsidRPr="00BA7034" w14:paraId="5ECBCC99" w14:textId="0B345A0C" w:rsidTr="0095692B">
        <w:trPr>
          <w:trHeight w:val="397"/>
        </w:trPr>
        <w:tc>
          <w:tcPr>
            <w:tcW w:w="993" w:type="dxa"/>
            <w:shd w:val="clear" w:color="auto" w:fill="auto"/>
            <w:vAlign w:val="center"/>
          </w:tcPr>
          <w:p w14:paraId="219D395B" w14:textId="655DB5C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15</w:t>
            </w:r>
          </w:p>
        </w:tc>
        <w:tc>
          <w:tcPr>
            <w:tcW w:w="8505" w:type="dxa"/>
            <w:shd w:val="clear" w:color="auto" w:fill="auto"/>
            <w:vAlign w:val="center"/>
          </w:tcPr>
          <w:p w14:paraId="27AE24F0" w14:textId="1D20DC1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Bắc Giang</w:t>
            </w:r>
          </w:p>
        </w:tc>
      </w:tr>
      <w:tr w:rsidR="00C71056" w:rsidRPr="00BA7034" w14:paraId="60AD0AA2" w14:textId="319510DC" w:rsidTr="0095692B">
        <w:trPr>
          <w:trHeight w:val="397"/>
        </w:trPr>
        <w:tc>
          <w:tcPr>
            <w:tcW w:w="993" w:type="dxa"/>
            <w:shd w:val="clear" w:color="auto" w:fill="auto"/>
            <w:vAlign w:val="center"/>
          </w:tcPr>
          <w:p w14:paraId="4B74F960" w14:textId="420225ED"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16</w:t>
            </w:r>
          </w:p>
        </w:tc>
        <w:tc>
          <w:tcPr>
            <w:tcW w:w="8505" w:type="dxa"/>
            <w:shd w:val="clear" w:color="auto" w:fill="auto"/>
            <w:vAlign w:val="center"/>
          </w:tcPr>
          <w:p w14:paraId="618FB203" w14:textId="301A41A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Yên Bái</w:t>
            </w:r>
          </w:p>
        </w:tc>
      </w:tr>
      <w:tr w:rsidR="00C71056" w:rsidRPr="00BA7034" w14:paraId="6C086393" w14:textId="316C95FF" w:rsidTr="0095692B">
        <w:trPr>
          <w:trHeight w:val="397"/>
        </w:trPr>
        <w:tc>
          <w:tcPr>
            <w:tcW w:w="993" w:type="dxa"/>
            <w:shd w:val="clear" w:color="auto" w:fill="auto"/>
            <w:vAlign w:val="center"/>
          </w:tcPr>
          <w:p w14:paraId="697DD81E" w14:textId="1E54941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17</w:t>
            </w:r>
          </w:p>
        </w:tc>
        <w:tc>
          <w:tcPr>
            <w:tcW w:w="8505" w:type="dxa"/>
            <w:shd w:val="clear" w:color="auto" w:fill="auto"/>
            <w:vAlign w:val="center"/>
          </w:tcPr>
          <w:p w14:paraId="1BD8ECFD" w14:textId="2AD199C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Lào Cai</w:t>
            </w:r>
          </w:p>
        </w:tc>
      </w:tr>
      <w:tr w:rsidR="00C71056" w:rsidRPr="00BA7034" w14:paraId="0955ADDB" w14:textId="346AA5B3" w:rsidTr="0095692B">
        <w:trPr>
          <w:trHeight w:val="397"/>
        </w:trPr>
        <w:tc>
          <w:tcPr>
            <w:tcW w:w="993" w:type="dxa"/>
            <w:shd w:val="clear" w:color="auto" w:fill="auto"/>
            <w:vAlign w:val="center"/>
          </w:tcPr>
          <w:p w14:paraId="18E0EB0D" w14:textId="63E5801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18</w:t>
            </w:r>
          </w:p>
        </w:tc>
        <w:tc>
          <w:tcPr>
            <w:tcW w:w="8505" w:type="dxa"/>
            <w:shd w:val="clear" w:color="auto" w:fill="auto"/>
            <w:vAlign w:val="center"/>
          </w:tcPr>
          <w:p w14:paraId="07A613E3" w14:textId="66A9E91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Điện Biên</w:t>
            </w:r>
          </w:p>
        </w:tc>
      </w:tr>
      <w:tr w:rsidR="00C71056" w:rsidRPr="00BA7034" w14:paraId="45FAF6A8" w14:textId="5A2DA502" w:rsidTr="0095692B">
        <w:trPr>
          <w:trHeight w:val="397"/>
        </w:trPr>
        <w:tc>
          <w:tcPr>
            <w:tcW w:w="993" w:type="dxa"/>
            <w:shd w:val="clear" w:color="auto" w:fill="auto"/>
            <w:vAlign w:val="center"/>
          </w:tcPr>
          <w:p w14:paraId="36FB5B7D" w14:textId="698DEF5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19</w:t>
            </w:r>
          </w:p>
        </w:tc>
        <w:tc>
          <w:tcPr>
            <w:tcW w:w="8505" w:type="dxa"/>
            <w:shd w:val="clear" w:color="auto" w:fill="auto"/>
            <w:vAlign w:val="center"/>
          </w:tcPr>
          <w:p w14:paraId="63F19556" w14:textId="353D875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Sơn La</w:t>
            </w:r>
          </w:p>
        </w:tc>
      </w:tr>
      <w:tr w:rsidR="00C71056" w:rsidRPr="00BA7034" w14:paraId="72A9BC84" w14:textId="0256B7C3" w:rsidTr="0095692B">
        <w:trPr>
          <w:trHeight w:val="397"/>
        </w:trPr>
        <w:tc>
          <w:tcPr>
            <w:tcW w:w="993" w:type="dxa"/>
            <w:shd w:val="clear" w:color="auto" w:fill="auto"/>
            <w:vAlign w:val="center"/>
          </w:tcPr>
          <w:p w14:paraId="47D572E2" w14:textId="34A04B4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20</w:t>
            </w:r>
          </w:p>
        </w:tc>
        <w:tc>
          <w:tcPr>
            <w:tcW w:w="8505" w:type="dxa"/>
            <w:shd w:val="clear" w:color="auto" w:fill="auto"/>
            <w:vAlign w:val="center"/>
          </w:tcPr>
          <w:p w14:paraId="62A5187F" w14:textId="04E70713"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Phú Yên</w:t>
            </w:r>
          </w:p>
        </w:tc>
      </w:tr>
      <w:tr w:rsidR="00C71056" w:rsidRPr="00BA7034" w14:paraId="2545DAE8" w14:textId="136D440E" w:rsidTr="0095692B">
        <w:trPr>
          <w:trHeight w:val="397"/>
        </w:trPr>
        <w:tc>
          <w:tcPr>
            <w:tcW w:w="993" w:type="dxa"/>
            <w:shd w:val="clear" w:color="auto" w:fill="auto"/>
            <w:vAlign w:val="center"/>
          </w:tcPr>
          <w:p w14:paraId="74B201DF" w14:textId="6032C04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21</w:t>
            </w:r>
          </w:p>
        </w:tc>
        <w:tc>
          <w:tcPr>
            <w:tcW w:w="8505" w:type="dxa"/>
            <w:shd w:val="clear" w:color="auto" w:fill="auto"/>
            <w:vAlign w:val="center"/>
          </w:tcPr>
          <w:p w14:paraId="6BFEB3D5" w14:textId="0FAE684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Ninh Thuận</w:t>
            </w:r>
          </w:p>
        </w:tc>
      </w:tr>
      <w:tr w:rsidR="00C71056" w:rsidRPr="00BA7034" w14:paraId="7EF1CA53" w14:textId="4C60E81C" w:rsidTr="0095692B">
        <w:trPr>
          <w:trHeight w:val="397"/>
        </w:trPr>
        <w:tc>
          <w:tcPr>
            <w:tcW w:w="993" w:type="dxa"/>
            <w:shd w:val="clear" w:color="auto" w:fill="auto"/>
            <w:vAlign w:val="center"/>
          </w:tcPr>
          <w:p w14:paraId="03EBB8BF" w14:textId="1410ED4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22</w:t>
            </w:r>
          </w:p>
        </w:tc>
        <w:tc>
          <w:tcPr>
            <w:tcW w:w="8505" w:type="dxa"/>
            <w:shd w:val="clear" w:color="auto" w:fill="auto"/>
            <w:vAlign w:val="center"/>
          </w:tcPr>
          <w:p w14:paraId="051B2F4A" w14:textId="1555FD8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An Giang</w:t>
            </w:r>
          </w:p>
        </w:tc>
      </w:tr>
      <w:tr w:rsidR="00C71056" w:rsidRPr="00BA7034" w14:paraId="42F2DAE5" w14:textId="14649D41" w:rsidTr="0095692B">
        <w:trPr>
          <w:trHeight w:val="397"/>
        </w:trPr>
        <w:tc>
          <w:tcPr>
            <w:tcW w:w="993" w:type="dxa"/>
            <w:shd w:val="clear" w:color="auto" w:fill="auto"/>
            <w:vAlign w:val="center"/>
          </w:tcPr>
          <w:p w14:paraId="1CEBC4F2" w14:textId="4BB1710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23</w:t>
            </w:r>
          </w:p>
        </w:tc>
        <w:tc>
          <w:tcPr>
            <w:tcW w:w="8505" w:type="dxa"/>
            <w:shd w:val="clear" w:color="auto" w:fill="auto"/>
            <w:vAlign w:val="center"/>
          </w:tcPr>
          <w:p w14:paraId="1BEF35E2" w14:textId="1DFBEDF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Đồng Tháp</w:t>
            </w:r>
          </w:p>
        </w:tc>
      </w:tr>
      <w:tr w:rsidR="00C71056" w:rsidRPr="00BA7034" w14:paraId="4781BEFF" w14:textId="375B19B5" w:rsidTr="0095692B">
        <w:trPr>
          <w:trHeight w:val="397"/>
        </w:trPr>
        <w:tc>
          <w:tcPr>
            <w:tcW w:w="993" w:type="dxa"/>
            <w:shd w:val="clear" w:color="auto" w:fill="auto"/>
            <w:vAlign w:val="center"/>
          </w:tcPr>
          <w:p w14:paraId="79C45B14" w14:textId="61FEFBA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24</w:t>
            </w:r>
          </w:p>
        </w:tc>
        <w:tc>
          <w:tcPr>
            <w:tcW w:w="8505" w:type="dxa"/>
            <w:shd w:val="clear" w:color="auto" w:fill="auto"/>
            <w:vAlign w:val="center"/>
          </w:tcPr>
          <w:p w14:paraId="7CE710F0" w14:textId="1B43578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Tiền Giang</w:t>
            </w:r>
          </w:p>
        </w:tc>
      </w:tr>
      <w:tr w:rsidR="00C71056" w:rsidRPr="00BA7034" w14:paraId="23CB93BC" w14:textId="43871253" w:rsidTr="0095692B">
        <w:trPr>
          <w:trHeight w:val="397"/>
        </w:trPr>
        <w:tc>
          <w:tcPr>
            <w:tcW w:w="993" w:type="dxa"/>
            <w:shd w:val="clear" w:color="auto" w:fill="auto"/>
            <w:vAlign w:val="center"/>
          </w:tcPr>
          <w:p w14:paraId="5789278F" w14:textId="56BE012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25</w:t>
            </w:r>
          </w:p>
        </w:tc>
        <w:tc>
          <w:tcPr>
            <w:tcW w:w="8505" w:type="dxa"/>
            <w:shd w:val="clear" w:color="auto" w:fill="auto"/>
            <w:vAlign w:val="center"/>
          </w:tcPr>
          <w:p w14:paraId="43BF7A82" w14:textId="47971C0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Vĩnh Long</w:t>
            </w:r>
          </w:p>
        </w:tc>
      </w:tr>
      <w:tr w:rsidR="00C71056" w:rsidRPr="00BA7034" w14:paraId="4FC6F29E" w14:textId="61FC6D02" w:rsidTr="0095692B">
        <w:trPr>
          <w:trHeight w:val="397"/>
        </w:trPr>
        <w:tc>
          <w:tcPr>
            <w:tcW w:w="993" w:type="dxa"/>
            <w:shd w:val="clear" w:color="auto" w:fill="auto"/>
            <w:vAlign w:val="center"/>
          </w:tcPr>
          <w:p w14:paraId="53EF6A36" w14:textId="0946543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26</w:t>
            </w:r>
          </w:p>
        </w:tc>
        <w:tc>
          <w:tcPr>
            <w:tcW w:w="8505" w:type="dxa"/>
            <w:shd w:val="clear" w:color="auto" w:fill="auto"/>
            <w:vAlign w:val="center"/>
          </w:tcPr>
          <w:p w14:paraId="22CA8E6F" w14:textId="7DD8C19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Bắc Kạn</w:t>
            </w:r>
          </w:p>
        </w:tc>
      </w:tr>
      <w:tr w:rsidR="00C71056" w:rsidRPr="00BA7034" w14:paraId="6F5F810E" w14:textId="05BB7B5D" w:rsidTr="0095692B">
        <w:trPr>
          <w:trHeight w:val="397"/>
        </w:trPr>
        <w:tc>
          <w:tcPr>
            <w:tcW w:w="993" w:type="dxa"/>
            <w:shd w:val="clear" w:color="auto" w:fill="auto"/>
            <w:vAlign w:val="center"/>
          </w:tcPr>
          <w:p w14:paraId="1E567D61" w14:textId="14A481D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27</w:t>
            </w:r>
          </w:p>
        </w:tc>
        <w:tc>
          <w:tcPr>
            <w:tcW w:w="8505" w:type="dxa"/>
            <w:shd w:val="clear" w:color="auto" w:fill="auto"/>
            <w:vAlign w:val="center"/>
          </w:tcPr>
          <w:p w14:paraId="7714ADE1" w14:textId="28F188F0"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Hà Giang</w:t>
            </w:r>
          </w:p>
        </w:tc>
      </w:tr>
      <w:tr w:rsidR="00C71056" w:rsidRPr="00BA7034" w14:paraId="22013716" w14:textId="15D932F2" w:rsidTr="0095692B">
        <w:trPr>
          <w:trHeight w:val="397"/>
        </w:trPr>
        <w:tc>
          <w:tcPr>
            <w:tcW w:w="993" w:type="dxa"/>
            <w:shd w:val="clear" w:color="auto" w:fill="auto"/>
            <w:vAlign w:val="center"/>
          </w:tcPr>
          <w:p w14:paraId="3DE6DAB7" w14:textId="24F08BDD"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28</w:t>
            </w:r>
          </w:p>
        </w:tc>
        <w:tc>
          <w:tcPr>
            <w:tcW w:w="8505" w:type="dxa"/>
            <w:shd w:val="clear" w:color="auto" w:fill="auto"/>
            <w:vAlign w:val="center"/>
          </w:tcPr>
          <w:p w14:paraId="5C617638" w14:textId="148A97E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Lạng Sơn</w:t>
            </w:r>
          </w:p>
        </w:tc>
      </w:tr>
      <w:tr w:rsidR="00C71056" w:rsidRPr="00BA7034" w14:paraId="6CF8F94F" w14:textId="1434DAA3" w:rsidTr="0095692B">
        <w:trPr>
          <w:trHeight w:val="397"/>
        </w:trPr>
        <w:tc>
          <w:tcPr>
            <w:tcW w:w="993" w:type="dxa"/>
            <w:shd w:val="clear" w:color="auto" w:fill="auto"/>
            <w:vAlign w:val="center"/>
          </w:tcPr>
          <w:p w14:paraId="23AAFA52" w14:textId="43F06B7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29</w:t>
            </w:r>
          </w:p>
        </w:tc>
        <w:tc>
          <w:tcPr>
            <w:tcW w:w="8505" w:type="dxa"/>
            <w:shd w:val="clear" w:color="auto" w:fill="auto"/>
            <w:vAlign w:val="center"/>
          </w:tcPr>
          <w:p w14:paraId="7151DF86" w14:textId="2DC727A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Cao Bằng</w:t>
            </w:r>
          </w:p>
        </w:tc>
      </w:tr>
      <w:tr w:rsidR="00C71056" w:rsidRPr="00BA7034" w14:paraId="05A2BA0D" w14:textId="01C12E64" w:rsidTr="0095692B">
        <w:trPr>
          <w:trHeight w:val="397"/>
        </w:trPr>
        <w:tc>
          <w:tcPr>
            <w:tcW w:w="993" w:type="dxa"/>
            <w:shd w:val="clear" w:color="auto" w:fill="auto"/>
            <w:vAlign w:val="center"/>
          </w:tcPr>
          <w:p w14:paraId="26813F9D" w14:textId="35BC3C9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30</w:t>
            </w:r>
          </w:p>
        </w:tc>
        <w:tc>
          <w:tcPr>
            <w:tcW w:w="8505" w:type="dxa"/>
            <w:shd w:val="clear" w:color="auto" w:fill="auto"/>
            <w:vAlign w:val="center"/>
          </w:tcPr>
          <w:p w14:paraId="477243E0" w14:textId="3F0925C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Nam Định</w:t>
            </w:r>
          </w:p>
        </w:tc>
      </w:tr>
      <w:tr w:rsidR="00C71056" w:rsidRPr="00BA7034" w14:paraId="59ECD892" w14:textId="63920D98" w:rsidTr="0095692B">
        <w:trPr>
          <w:trHeight w:val="397"/>
        </w:trPr>
        <w:tc>
          <w:tcPr>
            <w:tcW w:w="993" w:type="dxa"/>
            <w:shd w:val="clear" w:color="auto" w:fill="auto"/>
            <w:vAlign w:val="center"/>
          </w:tcPr>
          <w:p w14:paraId="4EC837C0" w14:textId="5064A8B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lastRenderedPageBreak/>
              <w:t>31</w:t>
            </w:r>
          </w:p>
        </w:tc>
        <w:tc>
          <w:tcPr>
            <w:tcW w:w="8505" w:type="dxa"/>
            <w:shd w:val="clear" w:color="auto" w:fill="auto"/>
            <w:vAlign w:val="center"/>
          </w:tcPr>
          <w:p w14:paraId="720F8EF9" w14:textId="1953ABD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Thái Bình</w:t>
            </w:r>
          </w:p>
        </w:tc>
      </w:tr>
      <w:tr w:rsidR="00C71056" w:rsidRPr="00BA7034" w14:paraId="378848D2" w14:textId="7570C004" w:rsidTr="0095692B">
        <w:trPr>
          <w:trHeight w:val="397"/>
        </w:trPr>
        <w:tc>
          <w:tcPr>
            <w:tcW w:w="993" w:type="dxa"/>
            <w:shd w:val="clear" w:color="auto" w:fill="auto"/>
            <w:vAlign w:val="center"/>
          </w:tcPr>
          <w:p w14:paraId="6E3D4B74" w14:textId="120521E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32</w:t>
            </w:r>
          </w:p>
        </w:tc>
        <w:tc>
          <w:tcPr>
            <w:tcW w:w="8505" w:type="dxa"/>
            <w:shd w:val="clear" w:color="auto" w:fill="auto"/>
            <w:vAlign w:val="center"/>
          </w:tcPr>
          <w:p w14:paraId="408488FE" w14:textId="1C88F6A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Đắk Nông</w:t>
            </w:r>
          </w:p>
        </w:tc>
      </w:tr>
      <w:tr w:rsidR="00C71056" w:rsidRPr="00BA7034" w14:paraId="5CEDA506" w14:textId="23B4FA94" w:rsidTr="0095692B">
        <w:trPr>
          <w:trHeight w:val="397"/>
        </w:trPr>
        <w:tc>
          <w:tcPr>
            <w:tcW w:w="993" w:type="dxa"/>
            <w:shd w:val="clear" w:color="auto" w:fill="auto"/>
            <w:vAlign w:val="center"/>
          </w:tcPr>
          <w:p w14:paraId="025E843F" w14:textId="44D4732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33</w:t>
            </w:r>
          </w:p>
        </w:tc>
        <w:tc>
          <w:tcPr>
            <w:tcW w:w="8505" w:type="dxa"/>
            <w:shd w:val="clear" w:color="auto" w:fill="auto"/>
            <w:vAlign w:val="center"/>
          </w:tcPr>
          <w:p w14:paraId="7F042433" w14:textId="4A152BA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Kon Tum</w:t>
            </w:r>
          </w:p>
        </w:tc>
      </w:tr>
      <w:tr w:rsidR="00C71056" w:rsidRPr="00BA7034" w14:paraId="2E95F040" w14:textId="5219B471" w:rsidTr="0095692B">
        <w:trPr>
          <w:trHeight w:val="397"/>
        </w:trPr>
        <w:tc>
          <w:tcPr>
            <w:tcW w:w="993" w:type="dxa"/>
            <w:shd w:val="clear" w:color="auto" w:fill="auto"/>
            <w:vAlign w:val="center"/>
          </w:tcPr>
          <w:p w14:paraId="23E0C8B3" w14:textId="086F2CE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34</w:t>
            </w:r>
          </w:p>
        </w:tc>
        <w:tc>
          <w:tcPr>
            <w:tcW w:w="8505" w:type="dxa"/>
            <w:shd w:val="clear" w:color="auto" w:fill="auto"/>
            <w:vAlign w:val="center"/>
          </w:tcPr>
          <w:p w14:paraId="018035A0" w14:textId="6593BAE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Bình Phước</w:t>
            </w:r>
          </w:p>
        </w:tc>
      </w:tr>
      <w:tr w:rsidR="00C71056" w:rsidRPr="00BA7034" w14:paraId="0CB95542" w14:textId="200492FF" w:rsidTr="0095692B">
        <w:trPr>
          <w:trHeight w:val="397"/>
        </w:trPr>
        <w:tc>
          <w:tcPr>
            <w:tcW w:w="993" w:type="dxa"/>
            <w:shd w:val="clear" w:color="auto" w:fill="auto"/>
            <w:vAlign w:val="center"/>
          </w:tcPr>
          <w:p w14:paraId="492E98C6" w14:textId="2B0B974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35</w:t>
            </w:r>
          </w:p>
        </w:tc>
        <w:tc>
          <w:tcPr>
            <w:tcW w:w="8505" w:type="dxa"/>
            <w:shd w:val="clear" w:color="auto" w:fill="auto"/>
            <w:vAlign w:val="center"/>
          </w:tcPr>
          <w:p w14:paraId="1BA7BAE3" w14:textId="664820D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Bình Thuận</w:t>
            </w:r>
          </w:p>
        </w:tc>
      </w:tr>
      <w:tr w:rsidR="00C71056" w:rsidRPr="00BA7034" w14:paraId="073643EE" w14:textId="017B16DC" w:rsidTr="0095692B">
        <w:trPr>
          <w:trHeight w:val="397"/>
        </w:trPr>
        <w:tc>
          <w:tcPr>
            <w:tcW w:w="993" w:type="dxa"/>
            <w:shd w:val="clear" w:color="auto" w:fill="auto"/>
            <w:vAlign w:val="center"/>
          </w:tcPr>
          <w:p w14:paraId="3D0880B2" w14:textId="29DEA438"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i/>
                <w:iCs/>
                <w:sz w:val="28"/>
                <w:szCs w:val="28"/>
              </w:rPr>
              <w:t>Mục 2</w:t>
            </w:r>
          </w:p>
        </w:tc>
        <w:tc>
          <w:tcPr>
            <w:tcW w:w="8505" w:type="dxa"/>
            <w:shd w:val="clear" w:color="auto" w:fill="auto"/>
            <w:vAlign w:val="center"/>
          </w:tcPr>
          <w:p w14:paraId="0A3DFD97" w14:textId="331EAF8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i/>
                <w:iCs/>
                <w:sz w:val="28"/>
                <w:szCs w:val="28"/>
              </w:rPr>
              <w:t>Kiểm toán ngân sách địa phương năm 2024</w:t>
            </w:r>
          </w:p>
        </w:tc>
      </w:tr>
      <w:tr w:rsidR="00C71056" w:rsidRPr="00BA7034" w14:paraId="0571681C" w14:textId="3508BEF4" w:rsidTr="0095692B">
        <w:trPr>
          <w:trHeight w:val="397"/>
        </w:trPr>
        <w:tc>
          <w:tcPr>
            <w:tcW w:w="993" w:type="dxa"/>
            <w:shd w:val="clear" w:color="auto" w:fill="auto"/>
            <w:vAlign w:val="center"/>
          </w:tcPr>
          <w:p w14:paraId="47D8AC2B" w14:textId="4D63C0B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5E51DBFD" w14:textId="317748E1"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Thái Nguyên</w:t>
            </w:r>
          </w:p>
        </w:tc>
      </w:tr>
      <w:tr w:rsidR="00C71056" w:rsidRPr="00BA7034" w14:paraId="5A3F2323" w14:textId="29E3E806" w:rsidTr="0095692B">
        <w:trPr>
          <w:trHeight w:val="397"/>
        </w:trPr>
        <w:tc>
          <w:tcPr>
            <w:tcW w:w="993" w:type="dxa"/>
            <w:shd w:val="clear" w:color="auto" w:fill="auto"/>
            <w:vAlign w:val="center"/>
          </w:tcPr>
          <w:p w14:paraId="6AB39C90" w14:textId="0299FD7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078A2877" w14:textId="26498D4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Nghệ An</w:t>
            </w:r>
          </w:p>
        </w:tc>
      </w:tr>
      <w:tr w:rsidR="00C71056" w:rsidRPr="00BA7034" w14:paraId="4AFA0904" w14:textId="35BD30E6" w:rsidTr="0095692B">
        <w:trPr>
          <w:trHeight w:val="397"/>
        </w:trPr>
        <w:tc>
          <w:tcPr>
            <w:tcW w:w="993" w:type="dxa"/>
            <w:shd w:val="clear" w:color="auto" w:fill="auto"/>
            <w:vAlign w:val="center"/>
          </w:tcPr>
          <w:p w14:paraId="4333E19D" w14:textId="1F9B9FD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38630D17" w14:textId="28B0D80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Hưng Yên</w:t>
            </w:r>
          </w:p>
        </w:tc>
      </w:tr>
      <w:tr w:rsidR="00C71056" w:rsidRPr="00BA7034" w14:paraId="0F7D1971" w14:textId="581C84F0" w:rsidTr="0095692B">
        <w:trPr>
          <w:trHeight w:val="397"/>
        </w:trPr>
        <w:tc>
          <w:tcPr>
            <w:tcW w:w="993" w:type="dxa"/>
            <w:shd w:val="clear" w:color="auto" w:fill="auto"/>
            <w:vAlign w:val="center"/>
          </w:tcPr>
          <w:p w14:paraId="13089DA9" w14:textId="49C0752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4C951CC2" w14:textId="72A647D4"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Tỉnh Lai Châu</w:t>
            </w:r>
          </w:p>
        </w:tc>
      </w:tr>
      <w:tr w:rsidR="00C71056" w:rsidRPr="00BA7034" w14:paraId="66D9B039" w14:textId="74455C97" w:rsidTr="0095692B">
        <w:trPr>
          <w:trHeight w:val="397"/>
        </w:trPr>
        <w:tc>
          <w:tcPr>
            <w:tcW w:w="993" w:type="dxa"/>
            <w:shd w:val="clear" w:color="auto" w:fill="auto"/>
            <w:vAlign w:val="center"/>
          </w:tcPr>
          <w:p w14:paraId="4D45CB28" w14:textId="5F110BC7"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b/>
                <w:bCs/>
                <w:i/>
                <w:iCs/>
                <w:sz w:val="28"/>
                <w:szCs w:val="28"/>
              </w:rPr>
              <w:t>Mục 3</w:t>
            </w:r>
          </w:p>
        </w:tc>
        <w:tc>
          <w:tcPr>
            <w:tcW w:w="8505" w:type="dxa"/>
            <w:shd w:val="clear" w:color="auto" w:fill="auto"/>
            <w:vAlign w:val="center"/>
          </w:tcPr>
          <w:p w14:paraId="098FA5D6" w14:textId="42C54D8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i/>
                <w:iCs/>
                <w:sz w:val="28"/>
                <w:szCs w:val="28"/>
              </w:rPr>
              <w:t>Kiểm toán ngân sách địa phương và Báo cáo quyết toán ngân sách địa phương năm 2024</w:t>
            </w:r>
          </w:p>
        </w:tc>
      </w:tr>
      <w:tr w:rsidR="00C71056" w:rsidRPr="00BA7034" w14:paraId="6FBF475B" w14:textId="6184AA02" w:rsidTr="0095692B">
        <w:trPr>
          <w:trHeight w:val="397"/>
        </w:trPr>
        <w:tc>
          <w:tcPr>
            <w:tcW w:w="993" w:type="dxa"/>
            <w:shd w:val="clear" w:color="auto" w:fill="auto"/>
            <w:vAlign w:val="center"/>
          </w:tcPr>
          <w:p w14:paraId="411F4CE6" w14:textId="71FA4089"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1</w:t>
            </w:r>
          </w:p>
        </w:tc>
        <w:tc>
          <w:tcPr>
            <w:tcW w:w="8505" w:type="dxa"/>
            <w:shd w:val="clear" w:color="auto" w:fill="auto"/>
            <w:vAlign w:val="center"/>
          </w:tcPr>
          <w:p w14:paraId="68D5DE55" w14:textId="6BBC948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Thành phố Hà Nội</w:t>
            </w:r>
          </w:p>
        </w:tc>
      </w:tr>
      <w:tr w:rsidR="00C71056" w:rsidRPr="00BA7034" w14:paraId="6C55A7FC" w14:textId="3EA58CE7" w:rsidTr="0095692B">
        <w:trPr>
          <w:trHeight w:val="397"/>
        </w:trPr>
        <w:tc>
          <w:tcPr>
            <w:tcW w:w="993" w:type="dxa"/>
            <w:shd w:val="clear" w:color="auto" w:fill="auto"/>
            <w:vAlign w:val="center"/>
          </w:tcPr>
          <w:p w14:paraId="18215E27" w14:textId="0EFFD7DE"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2</w:t>
            </w:r>
          </w:p>
        </w:tc>
        <w:tc>
          <w:tcPr>
            <w:tcW w:w="8505" w:type="dxa"/>
            <w:shd w:val="clear" w:color="auto" w:fill="auto"/>
            <w:vAlign w:val="center"/>
          </w:tcPr>
          <w:p w14:paraId="5325CDD1" w14:textId="5EAE2A1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Bắc Ninh</w:t>
            </w:r>
          </w:p>
        </w:tc>
      </w:tr>
      <w:tr w:rsidR="00C71056" w:rsidRPr="00BA7034" w14:paraId="67F2EC04" w14:textId="64B39C46" w:rsidTr="0095692B">
        <w:trPr>
          <w:trHeight w:val="397"/>
        </w:trPr>
        <w:tc>
          <w:tcPr>
            <w:tcW w:w="993" w:type="dxa"/>
            <w:shd w:val="clear" w:color="auto" w:fill="auto"/>
            <w:vAlign w:val="center"/>
          </w:tcPr>
          <w:p w14:paraId="2D1A5F51" w14:textId="4441821A"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3</w:t>
            </w:r>
          </w:p>
        </w:tc>
        <w:tc>
          <w:tcPr>
            <w:tcW w:w="8505" w:type="dxa"/>
            <w:shd w:val="clear" w:color="auto" w:fill="auto"/>
            <w:vAlign w:val="center"/>
          </w:tcPr>
          <w:p w14:paraId="67C76823" w14:textId="5D9466D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Hà Tĩnh</w:t>
            </w:r>
          </w:p>
        </w:tc>
      </w:tr>
      <w:tr w:rsidR="00C71056" w:rsidRPr="00BA7034" w14:paraId="53007D8C" w14:textId="7C565593" w:rsidTr="0095692B">
        <w:trPr>
          <w:trHeight w:val="397"/>
        </w:trPr>
        <w:tc>
          <w:tcPr>
            <w:tcW w:w="993" w:type="dxa"/>
            <w:shd w:val="clear" w:color="auto" w:fill="auto"/>
            <w:vAlign w:val="center"/>
          </w:tcPr>
          <w:p w14:paraId="6D554578" w14:textId="4DD4397E"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4</w:t>
            </w:r>
          </w:p>
        </w:tc>
        <w:tc>
          <w:tcPr>
            <w:tcW w:w="8505" w:type="dxa"/>
            <w:shd w:val="clear" w:color="auto" w:fill="auto"/>
            <w:vAlign w:val="center"/>
          </w:tcPr>
          <w:p w14:paraId="7B56FBA2" w14:textId="7AA4B9E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Quảng Ngãi</w:t>
            </w:r>
          </w:p>
        </w:tc>
      </w:tr>
      <w:tr w:rsidR="00C71056" w:rsidRPr="00BA7034" w14:paraId="7F0A380A" w14:textId="7143561F" w:rsidTr="0095692B">
        <w:trPr>
          <w:trHeight w:val="397"/>
        </w:trPr>
        <w:tc>
          <w:tcPr>
            <w:tcW w:w="993" w:type="dxa"/>
            <w:shd w:val="clear" w:color="auto" w:fill="auto"/>
            <w:vAlign w:val="center"/>
          </w:tcPr>
          <w:p w14:paraId="54DD3BE6" w14:textId="7D516BB2"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5</w:t>
            </w:r>
          </w:p>
        </w:tc>
        <w:tc>
          <w:tcPr>
            <w:tcW w:w="8505" w:type="dxa"/>
            <w:shd w:val="clear" w:color="auto" w:fill="auto"/>
            <w:vAlign w:val="center"/>
          </w:tcPr>
          <w:p w14:paraId="464FD0CE" w14:textId="3122BFF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Thành phố Đà Nẵng</w:t>
            </w:r>
          </w:p>
        </w:tc>
      </w:tr>
      <w:tr w:rsidR="00C71056" w:rsidRPr="00BA7034" w14:paraId="50C31A50" w14:textId="0C019D27" w:rsidTr="0095692B">
        <w:trPr>
          <w:trHeight w:val="397"/>
        </w:trPr>
        <w:tc>
          <w:tcPr>
            <w:tcW w:w="993" w:type="dxa"/>
            <w:shd w:val="clear" w:color="auto" w:fill="auto"/>
            <w:vAlign w:val="center"/>
          </w:tcPr>
          <w:p w14:paraId="5F9C7B04" w14:textId="02E7DA4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112843F0" w14:textId="20B7FCD9"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Thành phố Hồ Chí Minh</w:t>
            </w:r>
          </w:p>
        </w:tc>
      </w:tr>
      <w:tr w:rsidR="00C71056" w:rsidRPr="00BA7034" w14:paraId="577A26A1" w14:textId="7207B73E" w:rsidTr="0095692B">
        <w:trPr>
          <w:trHeight w:val="397"/>
        </w:trPr>
        <w:tc>
          <w:tcPr>
            <w:tcW w:w="993" w:type="dxa"/>
            <w:shd w:val="clear" w:color="auto" w:fill="auto"/>
            <w:vAlign w:val="center"/>
          </w:tcPr>
          <w:p w14:paraId="67D55DE1" w14:textId="3EAC6A7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7</w:t>
            </w:r>
          </w:p>
        </w:tc>
        <w:tc>
          <w:tcPr>
            <w:tcW w:w="8505" w:type="dxa"/>
            <w:shd w:val="clear" w:color="auto" w:fill="auto"/>
            <w:vAlign w:val="center"/>
          </w:tcPr>
          <w:p w14:paraId="7F7F7360" w14:textId="04D3B76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Bình Dương</w:t>
            </w:r>
          </w:p>
        </w:tc>
      </w:tr>
      <w:tr w:rsidR="00C71056" w:rsidRPr="00BA7034" w14:paraId="717BAE8D" w14:textId="00878F03" w:rsidTr="0095692B">
        <w:trPr>
          <w:trHeight w:val="397"/>
        </w:trPr>
        <w:tc>
          <w:tcPr>
            <w:tcW w:w="993" w:type="dxa"/>
            <w:shd w:val="clear" w:color="auto" w:fill="auto"/>
            <w:vAlign w:val="center"/>
          </w:tcPr>
          <w:p w14:paraId="0428D8F7" w14:textId="553357C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8</w:t>
            </w:r>
          </w:p>
        </w:tc>
        <w:tc>
          <w:tcPr>
            <w:tcW w:w="8505" w:type="dxa"/>
            <w:shd w:val="clear" w:color="auto" w:fill="auto"/>
            <w:vAlign w:val="center"/>
          </w:tcPr>
          <w:p w14:paraId="2E18337B" w14:textId="7817059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Cà Mau</w:t>
            </w:r>
          </w:p>
        </w:tc>
      </w:tr>
      <w:tr w:rsidR="00C71056" w:rsidRPr="00BA7034" w14:paraId="7006DFBD" w14:textId="14EE2610" w:rsidTr="0095692B">
        <w:trPr>
          <w:trHeight w:val="397"/>
        </w:trPr>
        <w:tc>
          <w:tcPr>
            <w:tcW w:w="993" w:type="dxa"/>
            <w:shd w:val="clear" w:color="auto" w:fill="auto"/>
            <w:vAlign w:val="center"/>
          </w:tcPr>
          <w:p w14:paraId="30E45242" w14:textId="5C27ECA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9</w:t>
            </w:r>
          </w:p>
        </w:tc>
        <w:tc>
          <w:tcPr>
            <w:tcW w:w="8505" w:type="dxa"/>
            <w:shd w:val="clear" w:color="auto" w:fill="auto"/>
            <w:vAlign w:val="center"/>
          </w:tcPr>
          <w:p w14:paraId="42346B58" w14:textId="76C3FFF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Sóc Trăng</w:t>
            </w:r>
          </w:p>
        </w:tc>
      </w:tr>
      <w:tr w:rsidR="00C71056" w:rsidRPr="00BA7034" w14:paraId="73BF76FA" w14:textId="4BEBAA2C" w:rsidTr="0095692B">
        <w:trPr>
          <w:trHeight w:val="397"/>
        </w:trPr>
        <w:tc>
          <w:tcPr>
            <w:tcW w:w="993" w:type="dxa"/>
            <w:shd w:val="clear" w:color="auto" w:fill="auto"/>
            <w:vAlign w:val="center"/>
          </w:tcPr>
          <w:p w14:paraId="52C24E85" w14:textId="206C3F9D"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10</w:t>
            </w:r>
          </w:p>
        </w:tc>
        <w:tc>
          <w:tcPr>
            <w:tcW w:w="8505" w:type="dxa"/>
            <w:shd w:val="clear" w:color="auto" w:fill="auto"/>
            <w:vAlign w:val="center"/>
          </w:tcPr>
          <w:p w14:paraId="034B1DB6" w14:textId="3CA76B3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Thành phố Hải Phòng</w:t>
            </w:r>
          </w:p>
        </w:tc>
      </w:tr>
      <w:tr w:rsidR="00C71056" w:rsidRPr="00BA7034" w14:paraId="7E77716F" w14:textId="4053D0EE" w:rsidTr="0095692B">
        <w:trPr>
          <w:trHeight w:val="397"/>
        </w:trPr>
        <w:tc>
          <w:tcPr>
            <w:tcW w:w="993" w:type="dxa"/>
            <w:shd w:val="clear" w:color="auto" w:fill="auto"/>
            <w:vAlign w:val="center"/>
          </w:tcPr>
          <w:p w14:paraId="134446F1" w14:textId="5147C3E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11</w:t>
            </w:r>
          </w:p>
        </w:tc>
        <w:tc>
          <w:tcPr>
            <w:tcW w:w="8505" w:type="dxa"/>
            <w:shd w:val="clear" w:color="auto" w:fill="auto"/>
            <w:vAlign w:val="center"/>
          </w:tcPr>
          <w:p w14:paraId="3D62482B" w14:textId="2C5BD90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Phú Thọ</w:t>
            </w:r>
          </w:p>
        </w:tc>
      </w:tr>
      <w:tr w:rsidR="00C71056" w:rsidRPr="00BA7034" w14:paraId="79EF174C" w14:textId="432A0E93" w:rsidTr="0095692B">
        <w:trPr>
          <w:trHeight w:val="397"/>
        </w:trPr>
        <w:tc>
          <w:tcPr>
            <w:tcW w:w="993" w:type="dxa"/>
            <w:shd w:val="clear" w:color="auto" w:fill="auto"/>
            <w:vAlign w:val="center"/>
          </w:tcPr>
          <w:p w14:paraId="4747AB08" w14:textId="074E4AE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12</w:t>
            </w:r>
          </w:p>
        </w:tc>
        <w:tc>
          <w:tcPr>
            <w:tcW w:w="8505" w:type="dxa"/>
            <w:shd w:val="clear" w:color="auto" w:fill="auto"/>
            <w:vAlign w:val="center"/>
          </w:tcPr>
          <w:p w14:paraId="2379278D" w14:textId="5817EAB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Lâm Đồng</w:t>
            </w:r>
          </w:p>
        </w:tc>
      </w:tr>
      <w:tr w:rsidR="00C71056" w:rsidRPr="00BA7034" w14:paraId="230EA1D7" w14:textId="5D6923DE" w:rsidTr="0095692B">
        <w:trPr>
          <w:trHeight w:val="397"/>
        </w:trPr>
        <w:tc>
          <w:tcPr>
            <w:tcW w:w="993" w:type="dxa"/>
            <w:shd w:val="clear" w:color="auto" w:fill="auto"/>
            <w:vAlign w:val="center"/>
          </w:tcPr>
          <w:p w14:paraId="645DBEF6" w14:textId="0704900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13</w:t>
            </w:r>
          </w:p>
        </w:tc>
        <w:tc>
          <w:tcPr>
            <w:tcW w:w="8505" w:type="dxa"/>
            <w:shd w:val="clear" w:color="auto" w:fill="auto"/>
            <w:vAlign w:val="center"/>
          </w:tcPr>
          <w:p w14:paraId="7B73C30C" w14:textId="2E6AA44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Khánh Hòa</w:t>
            </w:r>
          </w:p>
        </w:tc>
      </w:tr>
      <w:tr w:rsidR="00C71056" w:rsidRPr="00BA7034" w14:paraId="3913B8C0" w14:textId="69AECBF0" w:rsidTr="0095692B">
        <w:trPr>
          <w:trHeight w:val="397"/>
        </w:trPr>
        <w:tc>
          <w:tcPr>
            <w:tcW w:w="993" w:type="dxa"/>
            <w:shd w:val="clear" w:color="auto" w:fill="auto"/>
            <w:vAlign w:val="center"/>
          </w:tcPr>
          <w:p w14:paraId="03637FF6" w14:textId="0430799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14</w:t>
            </w:r>
          </w:p>
        </w:tc>
        <w:tc>
          <w:tcPr>
            <w:tcW w:w="8505" w:type="dxa"/>
            <w:shd w:val="clear" w:color="auto" w:fill="auto"/>
            <w:vAlign w:val="center"/>
          </w:tcPr>
          <w:p w14:paraId="1B30C574" w14:textId="19E61F2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Bến Tre</w:t>
            </w:r>
          </w:p>
        </w:tc>
      </w:tr>
      <w:tr w:rsidR="00C71056" w:rsidRPr="00BA7034" w14:paraId="2818BDC2" w14:textId="3989C493" w:rsidTr="0095692B">
        <w:trPr>
          <w:trHeight w:val="397"/>
        </w:trPr>
        <w:tc>
          <w:tcPr>
            <w:tcW w:w="993" w:type="dxa"/>
            <w:shd w:val="clear" w:color="auto" w:fill="auto"/>
            <w:vAlign w:val="center"/>
          </w:tcPr>
          <w:p w14:paraId="44A36DC6" w14:textId="1A5B08C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15</w:t>
            </w:r>
          </w:p>
        </w:tc>
        <w:tc>
          <w:tcPr>
            <w:tcW w:w="8505" w:type="dxa"/>
            <w:shd w:val="clear" w:color="auto" w:fill="auto"/>
            <w:vAlign w:val="center"/>
          </w:tcPr>
          <w:p w14:paraId="4CB71E78" w14:textId="05547C7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Trà Vinh</w:t>
            </w:r>
          </w:p>
        </w:tc>
      </w:tr>
      <w:tr w:rsidR="00C71056" w:rsidRPr="00BA7034" w14:paraId="07D2530F" w14:textId="3F916507" w:rsidTr="0095692B">
        <w:trPr>
          <w:trHeight w:val="397"/>
        </w:trPr>
        <w:tc>
          <w:tcPr>
            <w:tcW w:w="993" w:type="dxa"/>
            <w:shd w:val="clear" w:color="auto" w:fill="auto"/>
            <w:vAlign w:val="center"/>
          </w:tcPr>
          <w:p w14:paraId="58347EFC" w14:textId="3F0C5B2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16</w:t>
            </w:r>
          </w:p>
        </w:tc>
        <w:tc>
          <w:tcPr>
            <w:tcW w:w="8505" w:type="dxa"/>
            <w:shd w:val="clear" w:color="auto" w:fill="auto"/>
            <w:vAlign w:val="center"/>
          </w:tcPr>
          <w:p w14:paraId="70F87CA2" w14:textId="584F770C"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Tuyên Quang</w:t>
            </w:r>
          </w:p>
        </w:tc>
      </w:tr>
      <w:tr w:rsidR="00C71056" w:rsidRPr="00BA7034" w14:paraId="58FC34C3" w14:textId="1B78571A" w:rsidTr="0095692B">
        <w:trPr>
          <w:trHeight w:val="109"/>
        </w:trPr>
        <w:tc>
          <w:tcPr>
            <w:tcW w:w="993" w:type="dxa"/>
            <w:shd w:val="clear" w:color="auto" w:fill="auto"/>
            <w:vAlign w:val="center"/>
          </w:tcPr>
          <w:p w14:paraId="2AC911D6" w14:textId="69974D2D"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17</w:t>
            </w:r>
          </w:p>
        </w:tc>
        <w:tc>
          <w:tcPr>
            <w:tcW w:w="8505" w:type="dxa"/>
            <w:shd w:val="clear" w:color="auto" w:fill="auto"/>
            <w:vAlign w:val="center"/>
          </w:tcPr>
          <w:p w14:paraId="7EBDF8BC" w14:textId="6ABC953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Thanh Hóa</w:t>
            </w:r>
          </w:p>
        </w:tc>
      </w:tr>
      <w:tr w:rsidR="00C71056" w:rsidRPr="00BA7034" w14:paraId="57CB3169" w14:textId="3D7848A0" w:rsidTr="0095692B">
        <w:trPr>
          <w:trHeight w:val="397"/>
        </w:trPr>
        <w:tc>
          <w:tcPr>
            <w:tcW w:w="993" w:type="dxa"/>
            <w:shd w:val="clear" w:color="auto" w:fill="auto"/>
            <w:vAlign w:val="center"/>
          </w:tcPr>
          <w:p w14:paraId="5E810F67" w14:textId="3E8C7B7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18</w:t>
            </w:r>
          </w:p>
        </w:tc>
        <w:tc>
          <w:tcPr>
            <w:tcW w:w="8505" w:type="dxa"/>
            <w:shd w:val="clear" w:color="auto" w:fill="auto"/>
            <w:vAlign w:val="center"/>
          </w:tcPr>
          <w:p w14:paraId="1838D835" w14:textId="0BE89B6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Ninh Bình</w:t>
            </w:r>
          </w:p>
        </w:tc>
      </w:tr>
      <w:tr w:rsidR="00C71056" w:rsidRPr="00BA7034" w14:paraId="3BFE5B37" w14:textId="374386FD" w:rsidTr="0095692B">
        <w:trPr>
          <w:trHeight w:val="397"/>
        </w:trPr>
        <w:tc>
          <w:tcPr>
            <w:tcW w:w="993" w:type="dxa"/>
            <w:shd w:val="clear" w:color="auto" w:fill="auto"/>
            <w:vAlign w:val="center"/>
          </w:tcPr>
          <w:p w14:paraId="29335FEA" w14:textId="4A2AEC2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19</w:t>
            </w:r>
          </w:p>
        </w:tc>
        <w:tc>
          <w:tcPr>
            <w:tcW w:w="8505" w:type="dxa"/>
            <w:shd w:val="clear" w:color="auto" w:fill="auto"/>
            <w:vAlign w:val="center"/>
          </w:tcPr>
          <w:p w14:paraId="32F35486" w14:textId="44FCF59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Đắk Lắk</w:t>
            </w:r>
          </w:p>
        </w:tc>
      </w:tr>
      <w:tr w:rsidR="00C71056" w:rsidRPr="00BA7034" w14:paraId="6986F123" w14:textId="3E47DB5F" w:rsidTr="0095692B">
        <w:trPr>
          <w:trHeight w:val="397"/>
        </w:trPr>
        <w:tc>
          <w:tcPr>
            <w:tcW w:w="993" w:type="dxa"/>
            <w:shd w:val="clear" w:color="auto" w:fill="auto"/>
            <w:vAlign w:val="center"/>
          </w:tcPr>
          <w:p w14:paraId="27FE3236" w14:textId="6C576A6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20</w:t>
            </w:r>
          </w:p>
        </w:tc>
        <w:tc>
          <w:tcPr>
            <w:tcW w:w="8505" w:type="dxa"/>
            <w:shd w:val="clear" w:color="auto" w:fill="auto"/>
            <w:vAlign w:val="center"/>
          </w:tcPr>
          <w:p w14:paraId="5DD9044D" w14:textId="32D2D67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Gia Lai</w:t>
            </w:r>
          </w:p>
        </w:tc>
      </w:tr>
      <w:tr w:rsidR="00C71056" w:rsidRPr="00BA7034" w14:paraId="399BD746" w14:textId="4E41628B" w:rsidTr="0095692B">
        <w:trPr>
          <w:trHeight w:val="397"/>
        </w:trPr>
        <w:tc>
          <w:tcPr>
            <w:tcW w:w="993" w:type="dxa"/>
            <w:shd w:val="clear" w:color="auto" w:fill="auto"/>
            <w:vAlign w:val="center"/>
          </w:tcPr>
          <w:p w14:paraId="78DDAC85" w14:textId="20CD1EB8"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21</w:t>
            </w:r>
          </w:p>
        </w:tc>
        <w:tc>
          <w:tcPr>
            <w:tcW w:w="8505" w:type="dxa"/>
            <w:shd w:val="clear" w:color="auto" w:fill="auto"/>
            <w:vAlign w:val="center"/>
          </w:tcPr>
          <w:p w14:paraId="6B305E3A" w14:textId="058A94E1"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Đồng Nai</w:t>
            </w:r>
          </w:p>
        </w:tc>
      </w:tr>
      <w:tr w:rsidR="00C71056" w:rsidRPr="00BA7034" w14:paraId="5B5F89DB" w14:textId="4C0A8F34" w:rsidTr="0095692B">
        <w:trPr>
          <w:trHeight w:val="397"/>
        </w:trPr>
        <w:tc>
          <w:tcPr>
            <w:tcW w:w="993" w:type="dxa"/>
            <w:shd w:val="clear" w:color="auto" w:fill="auto"/>
            <w:vAlign w:val="center"/>
          </w:tcPr>
          <w:p w14:paraId="2A9E6A2E" w14:textId="73002CF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22</w:t>
            </w:r>
          </w:p>
        </w:tc>
        <w:tc>
          <w:tcPr>
            <w:tcW w:w="8505" w:type="dxa"/>
            <w:shd w:val="clear" w:color="auto" w:fill="auto"/>
            <w:vAlign w:val="center"/>
          </w:tcPr>
          <w:p w14:paraId="1A5C20B5" w14:textId="54030F8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Tỉnh Bà Rịa - Vũng Tàu</w:t>
            </w:r>
          </w:p>
        </w:tc>
      </w:tr>
      <w:tr w:rsidR="00C71056" w:rsidRPr="00BA7034" w14:paraId="52B83110" w14:textId="36530AC6" w:rsidTr="0095692B">
        <w:trPr>
          <w:trHeight w:val="397"/>
        </w:trPr>
        <w:tc>
          <w:tcPr>
            <w:tcW w:w="993" w:type="dxa"/>
            <w:shd w:val="clear" w:color="auto" w:fill="auto"/>
            <w:vAlign w:val="center"/>
          </w:tcPr>
          <w:p w14:paraId="7B38890C" w14:textId="498D904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lastRenderedPageBreak/>
              <w:t>IV</w:t>
            </w:r>
          </w:p>
        </w:tc>
        <w:tc>
          <w:tcPr>
            <w:tcW w:w="8505" w:type="dxa"/>
            <w:shd w:val="clear" w:color="auto" w:fill="auto"/>
            <w:vAlign w:val="center"/>
          </w:tcPr>
          <w:p w14:paraId="42EE802E" w14:textId="4116D370"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Trình ý kiến của KTNN về dự toán ngân sách nhà nước và phương án phân bổ ngân sách trung ương năm 2026</w:t>
            </w:r>
          </w:p>
        </w:tc>
      </w:tr>
      <w:tr w:rsidR="00C71056" w:rsidRPr="00BA7034" w14:paraId="3D3337EE" w14:textId="345FC8B5" w:rsidTr="0095692B">
        <w:trPr>
          <w:trHeight w:val="397"/>
        </w:trPr>
        <w:tc>
          <w:tcPr>
            <w:tcW w:w="993" w:type="dxa"/>
            <w:shd w:val="clear" w:color="auto" w:fill="auto"/>
            <w:vAlign w:val="center"/>
          </w:tcPr>
          <w:p w14:paraId="7F3F102B" w14:textId="3DC5E4A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B</w:t>
            </w:r>
          </w:p>
        </w:tc>
        <w:tc>
          <w:tcPr>
            <w:tcW w:w="8505" w:type="dxa"/>
            <w:shd w:val="clear" w:color="auto" w:fill="auto"/>
            <w:vAlign w:val="center"/>
          </w:tcPr>
          <w:p w14:paraId="315C4E43" w14:textId="4DA2C7B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HOẠT ĐỘNG</w:t>
            </w:r>
          </w:p>
        </w:tc>
      </w:tr>
      <w:tr w:rsidR="00C71056" w:rsidRPr="00BA7034" w14:paraId="4699E87E" w14:textId="71CC404F" w:rsidTr="0095692B">
        <w:trPr>
          <w:trHeight w:val="397"/>
        </w:trPr>
        <w:tc>
          <w:tcPr>
            <w:tcW w:w="993" w:type="dxa"/>
            <w:shd w:val="clear" w:color="auto" w:fill="auto"/>
            <w:vAlign w:val="center"/>
          </w:tcPr>
          <w:p w14:paraId="70F58C43" w14:textId="0FEE706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1712C846" w14:textId="47E467E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Công tác quản lý chất thải y tế các bệnh viện thuộc Bộ Y tế giai đoạn 2022 - 2024</w:t>
            </w:r>
          </w:p>
        </w:tc>
      </w:tr>
      <w:tr w:rsidR="00C71056" w:rsidRPr="00BA7034" w14:paraId="575BE6FE" w14:textId="77777777" w:rsidTr="0095692B">
        <w:trPr>
          <w:trHeight w:val="397"/>
        </w:trPr>
        <w:tc>
          <w:tcPr>
            <w:tcW w:w="993" w:type="dxa"/>
            <w:shd w:val="clear" w:color="auto" w:fill="auto"/>
            <w:vAlign w:val="center"/>
          </w:tcPr>
          <w:p w14:paraId="780A64C6" w14:textId="06E75285"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2</w:t>
            </w:r>
          </w:p>
        </w:tc>
        <w:tc>
          <w:tcPr>
            <w:tcW w:w="8505" w:type="dxa"/>
            <w:shd w:val="clear" w:color="auto" w:fill="auto"/>
            <w:vAlign w:val="center"/>
          </w:tcPr>
          <w:p w14:paraId="41C901EE" w14:textId="309C0AD5" w:rsidR="00C71056" w:rsidRPr="00BA7034" w:rsidRDefault="00C71056" w:rsidP="00C71056">
            <w:pPr>
              <w:spacing w:after="0" w:line="240" w:lineRule="auto"/>
              <w:jc w:val="both"/>
              <w:rPr>
                <w:rFonts w:asciiTheme="majorHAnsi" w:hAnsiTheme="majorHAnsi" w:cstheme="majorHAnsi"/>
                <w:sz w:val="28"/>
                <w:szCs w:val="28"/>
              </w:rPr>
            </w:pPr>
            <w:bookmarkStart w:id="0" w:name="_Hlk179461080"/>
            <w:bookmarkStart w:id="1" w:name="RANGE!B101"/>
            <w:r w:rsidRPr="00BA7034">
              <w:rPr>
                <w:rFonts w:asciiTheme="majorHAnsi" w:hAnsiTheme="majorHAnsi" w:cstheme="majorHAnsi"/>
                <w:sz w:val="28"/>
                <w:szCs w:val="28"/>
              </w:rPr>
              <w:t>Hoạt động quản lý môi trường tại các khu công nghiệp và cụm công nghiệp của tỉnh Hải Dương, Phú Thọ giai đoạn 2022 - 2024</w:t>
            </w:r>
            <w:bookmarkEnd w:id="0"/>
            <w:bookmarkEnd w:id="1"/>
          </w:p>
        </w:tc>
      </w:tr>
      <w:tr w:rsidR="00C71056" w:rsidRPr="00BA7034" w14:paraId="1218B126" w14:textId="77777777" w:rsidTr="0095692B">
        <w:trPr>
          <w:trHeight w:val="397"/>
        </w:trPr>
        <w:tc>
          <w:tcPr>
            <w:tcW w:w="993" w:type="dxa"/>
            <w:shd w:val="clear" w:color="auto" w:fill="auto"/>
            <w:vAlign w:val="center"/>
          </w:tcPr>
          <w:p w14:paraId="3989BE5E" w14:textId="6FF049E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7458EA12" w14:textId="2A85BF70"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Hoạt động thu gom, vận chuyển, xử lý chất thải rắn sinh hoạt đô thị giai đoạn 2021 - 2024 trên địa bàn thành phố Hà Nội, tỉnh Sơn La</w:t>
            </w:r>
          </w:p>
        </w:tc>
      </w:tr>
      <w:tr w:rsidR="00C71056" w:rsidRPr="00BA7034" w14:paraId="3DDCE24F" w14:textId="031F6124" w:rsidTr="0095692B">
        <w:trPr>
          <w:trHeight w:val="397"/>
        </w:trPr>
        <w:tc>
          <w:tcPr>
            <w:tcW w:w="993" w:type="dxa"/>
            <w:shd w:val="clear" w:color="auto" w:fill="auto"/>
            <w:vAlign w:val="center"/>
          </w:tcPr>
          <w:p w14:paraId="1978F30E" w14:textId="7AB7F794"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50112C4A" w14:textId="216B26C3" w:rsidR="00C71056" w:rsidRPr="00BA7034" w:rsidRDefault="00C71056" w:rsidP="00C71056">
            <w:pPr>
              <w:spacing w:after="0" w:line="240" w:lineRule="auto"/>
              <w:jc w:val="both"/>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Công tác quản lý, sử dụng kinh phí chi hoạt động kinh tế đường bộ giai đoạn 2023-2024 tại Bộ Giao thông vận tải</w:t>
            </w:r>
          </w:p>
        </w:tc>
      </w:tr>
      <w:tr w:rsidR="00C71056" w:rsidRPr="00BA7034" w14:paraId="2279D708" w14:textId="1D14DF4E" w:rsidTr="0095692B">
        <w:trPr>
          <w:trHeight w:val="397"/>
        </w:trPr>
        <w:tc>
          <w:tcPr>
            <w:tcW w:w="993" w:type="dxa"/>
            <w:shd w:val="clear" w:color="auto" w:fill="auto"/>
            <w:vAlign w:val="center"/>
          </w:tcPr>
          <w:p w14:paraId="5DE2B8DB" w14:textId="658D3B7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5</w:t>
            </w:r>
          </w:p>
        </w:tc>
        <w:tc>
          <w:tcPr>
            <w:tcW w:w="8505" w:type="dxa"/>
            <w:shd w:val="clear" w:color="auto" w:fill="auto"/>
            <w:vAlign w:val="center"/>
          </w:tcPr>
          <w:p w14:paraId="5DDA8053" w14:textId="7EF9596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Đề án ổn định dân cư phát triển kinh tế - xã hội vùng tái định cư thủy điện Sơn La (Đề án 666) tại tỉnh Sơn La, Điện Biên, Lai Châu</w:t>
            </w:r>
          </w:p>
        </w:tc>
      </w:tr>
      <w:tr w:rsidR="00C71056" w:rsidRPr="00BA7034" w14:paraId="4A9520D8" w14:textId="353817C3" w:rsidTr="0095692B">
        <w:trPr>
          <w:trHeight w:val="397"/>
        </w:trPr>
        <w:tc>
          <w:tcPr>
            <w:tcW w:w="993" w:type="dxa"/>
            <w:shd w:val="clear" w:color="auto" w:fill="auto"/>
            <w:vAlign w:val="center"/>
          </w:tcPr>
          <w:p w14:paraId="373B1072" w14:textId="0115336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C</w:t>
            </w:r>
          </w:p>
        </w:tc>
        <w:tc>
          <w:tcPr>
            <w:tcW w:w="8505" w:type="dxa"/>
            <w:shd w:val="clear" w:color="auto" w:fill="auto"/>
            <w:vAlign w:val="center"/>
          </w:tcPr>
          <w:p w14:paraId="6FF2A447" w14:textId="20A24A6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CHUYÊN ĐỀ</w:t>
            </w:r>
          </w:p>
        </w:tc>
      </w:tr>
      <w:tr w:rsidR="00C71056" w:rsidRPr="00BA7034" w14:paraId="46DC13CC" w14:textId="14796E5E" w:rsidTr="0095692B">
        <w:trPr>
          <w:trHeight w:val="397"/>
        </w:trPr>
        <w:tc>
          <w:tcPr>
            <w:tcW w:w="993" w:type="dxa"/>
            <w:shd w:val="clear" w:color="auto" w:fill="auto"/>
            <w:vAlign w:val="center"/>
          </w:tcPr>
          <w:p w14:paraId="3BBDAD29" w14:textId="7192E25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76A8DABA" w14:textId="5559A36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quản lý, sử dụng, sắp xếp lại và xử lý nhà, đất theo Nghị định số 167/2017/NĐ-CP ngày 31/12/2017 và Nghị định số 67/2021/NĐ-CP ngày 15/7/2021 tại các bộ, cơ quan trung ương, doanh nghiệp</w:t>
            </w:r>
          </w:p>
        </w:tc>
      </w:tr>
      <w:tr w:rsidR="00C71056" w:rsidRPr="00BA7034" w14:paraId="5B7390B5" w14:textId="39D2E855" w:rsidTr="0095692B">
        <w:trPr>
          <w:trHeight w:val="397"/>
        </w:trPr>
        <w:tc>
          <w:tcPr>
            <w:tcW w:w="993" w:type="dxa"/>
            <w:shd w:val="clear" w:color="auto" w:fill="auto"/>
            <w:vAlign w:val="center"/>
          </w:tcPr>
          <w:p w14:paraId="5619CB6B" w14:textId="0FEE26A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369DB69E" w14:textId="2BA6C8DC" w:rsidR="00C71056" w:rsidRPr="00BA7034" w:rsidRDefault="00C71056" w:rsidP="00C71056">
            <w:pPr>
              <w:spacing w:after="0" w:line="240" w:lineRule="auto"/>
              <w:jc w:val="both"/>
              <w:rPr>
                <w:rFonts w:asciiTheme="majorHAnsi" w:hAnsiTheme="majorHAnsi" w:cstheme="majorHAnsi"/>
                <w:sz w:val="28"/>
                <w:szCs w:val="28"/>
              </w:rPr>
            </w:pPr>
            <w:bookmarkStart w:id="2" w:name="RANGE!B107"/>
            <w:r w:rsidRPr="00BA7034">
              <w:rPr>
                <w:rFonts w:asciiTheme="majorHAnsi" w:hAnsiTheme="majorHAnsi" w:cstheme="majorHAnsi"/>
                <w:sz w:val="28"/>
                <w:szCs w:val="28"/>
              </w:rPr>
              <w:t>Việc thực hiện các chính sách ưu đãi đầu tư tại khu kinh tế, khu công nghiệp giai đoạn 2022 - 2024 tại Bộ Kế hoạch và Đầu tư và các địa phương: Hà Nam, Thừa Thiên Huế, Quảng Nam, Bình Định, Hồ Chí Minh, Bình Dương, Cà Mau, Hải Phòng, Yên Bái, Thái Nguyên, Tuyên Quang, Gia Lai, Bà Rịa - Vũng Tàu, Quảng Bình, Bắc Ninh, Đồng Nai, Thanh Hóa, Hà Tĩnh, Bình Thuận, Quảng Ninh, Hà Nội</w:t>
            </w:r>
            <w:bookmarkEnd w:id="2"/>
          </w:p>
        </w:tc>
      </w:tr>
      <w:tr w:rsidR="00C71056" w:rsidRPr="00BA7034" w14:paraId="7E20464E" w14:textId="7164A3DC" w:rsidTr="0095692B">
        <w:trPr>
          <w:trHeight w:val="397"/>
        </w:trPr>
        <w:tc>
          <w:tcPr>
            <w:tcW w:w="993" w:type="dxa"/>
            <w:shd w:val="clear" w:color="auto" w:fill="auto"/>
            <w:vAlign w:val="center"/>
          </w:tcPr>
          <w:p w14:paraId="7B834A44" w14:textId="6299174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76C4FCB9" w14:textId="61D1ED0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đầu tư, ứng dụng phần mềm công nghệ thông tin, các hoạt động thuê dịch vụ công nghệ thông tin phục vụ chuyển đổi số tại các địa phương giai đoạn 2021 - 2024: Hà Nam, Quảng Bình, Đà Nẵng, Quảng Ngãi, Điện Biên, Phú Yên, Thái Nguyên, Tuyên Quang, Nam Định, Đắk Lắk, Đồng Nai, Bình Thuận, Bình Phước</w:t>
            </w:r>
          </w:p>
        </w:tc>
      </w:tr>
      <w:tr w:rsidR="00C71056" w:rsidRPr="00BA7034" w14:paraId="3A70AAD9" w14:textId="3F34AD45" w:rsidTr="0095692B">
        <w:trPr>
          <w:trHeight w:val="397"/>
        </w:trPr>
        <w:tc>
          <w:tcPr>
            <w:tcW w:w="993" w:type="dxa"/>
            <w:shd w:val="clear" w:color="auto" w:fill="auto"/>
            <w:vAlign w:val="center"/>
          </w:tcPr>
          <w:p w14:paraId="37361D57" w14:textId="0BFB3DD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321067F3" w14:textId="2A2D358C"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Công tác quản lý, sử dụng kinh phí chi hoạt động kinh tế đường sắt giai đoạn 2023-2024 tại Bộ Xây dựng</w:t>
            </w:r>
          </w:p>
        </w:tc>
      </w:tr>
      <w:tr w:rsidR="00C71056" w:rsidRPr="00BA7034" w14:paraId="6A13B972" w14:textId="655D32C0" w:rsidTr="0095692B">
        <w:trPr>
          <w:trHeight w:val="397"/>
        </w:trPr>
        <w:tc>
          <w:tcPr>
            <w:tcW w:w="993" w:type="dxa"/>
            <w:shd w:val="clear" w:color="auto" w:fill="auto"/>
            <w:vAlign w:val="center"/>
          </w:tcPr>
          <w:p w14:paraId="75B86428" w14:textId="00DD4FF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5</w:t>
            </w:r>
          </w:p>
        </w:tc>
        <w:tc>
          <w:tcPr>
            <w:tcW w:w="8505" w:type="dxa"/>
            <w:shd w:val="clear" w:color="auto" w:fill="auto"/>
            <w:vAlign w:val="center"/>
          </w:tcPr>
          <w:p w14:paraId="3DE7361D" w14:textId="084C0DCC"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Chương trình mục tiêu quốc gia xây dựng nông thôn mới giai đoạn 2021 - 2025 tại các địa phương: Hòa Bình, Lào Cai, Đồng Tháp, Tiền Giang, An Giang, Cao Bằng, Đắk Nông, Kon Tum</w:t>
            </w:r>
          </w:p>
        </w:tc>
      </w:tr>
      <w:tr w:rsidR="00C71056" w:rsidRPr="00BA7034" w14:paraId="31436F6E" w14:textId="5DA6E157" w:rsidTr="0095692B">
        <w:trPr>
          <w:trHeight w:val="397"/>
        </w:trPr>
        <w:tc>
          <w:tcPr>
            <w:tcW w:w="993" w:type="dxa"/>
            <w:shd w:val="clear" w:color="auto" w:fill="auto"/>
            <w:vAlign w:val="center"/>
          </w:tcPr>
          <w:p w14:paraId="11BE2C20" w14:textId="421DD58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47AF75B5" w14:textId="38963F42" w:rsidR="00C71056" w:rsidRPr="00BA7034" w:rsidRDefault="00C71056" w:rsidP="00C71056">
            <w:pPr>
              <w:spacing w:after="0" w:line="240" w:lineRule="auto"/>
              <w:jc w:val="both"/>
              <w:rPr>
                <w:rFonts w:asciiTheme="majorHAnsi" w:hAnsiTheme="majorHAnsi" w:cstheme="majorHAnsi"/>
                <w:sz w:val="28"/>
                <w:szCs w:val="28"/>
              </w:rPr>
            </w:pPr>
            <w:bookmarkStart w:id="3" w:name="RANGE!B111"/>
            <w:r w:rsidRPr="00BA7034">
              <w:rPr>
                <w:rFonts w:asciiTheme="majorHAnsi" w:hAnsiTheme="majorHAnsi" w:cstheme="majorHAnsi"/>
                <w:sz w:val="28"/>
                <w:szCs w:val="28"/>
              </w:rPr>
              <w:t>Công tác quản lý, bảo vệ môi trường đối với các cơ sở nhập khẩu phế liệu từ nước ngoài làm nguyên liệu sản xuất giai đoạn 2022 - 2024</w:t>
            </w:r>
            <w:bookmarkEnd w:id="3"/>
          </w:p>
        </w:tc>
      </w:tr>
      <w:tr w:rsidR="00C71056" w:rsidRPr="00BA7034" w14:paraId="4422B25C" w14:textId="663B6882" w:rsidTr="0095692B">
        <w:trPr>
          <w:trHeight w:val="397"/>
        </w:trPr>
        <w:tc>
          <w:tcPr>
            <w:tcW w:w="993" w:type="dxa"/>
            <w:shd w:val="clear" w:color="auto" w:fill="auto"/>
            <w:vAlign w:val="center"/>
          </w:tcPr>
          <w:p w14:paraId="03169E2A" w14:textId="2E14024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7</w:t>
            </w:r>
          </w:p>
        </w:tc>
        <w:tc>
          <w:tcPr>
            <w:tcW w:w="8505" w:type="dxa"/>
            <w:shd w:val="clear" w:color="auto" w:fill="auto"/>
            <w:vAlign w:val="center"/>
          </w:tcPr>
          <w:p w14:paraId="15BE6483" w14:textId="082AC9B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quản lý và sử dụng kinh phí thực hiện nhiệm vụ khoa học và công nghệ cấp Quốc gia giai đoạn 2023-2024 tại Bộ Khoa học và Công nghệ</w:t>
            </w:r>
          </w:p>
        </w:tc>
      </w:tr>
      <w:tr w:rsidR="00C71056" w:rsidRPr="00BA7034" w14:paraId="3B5AA683" w14:textId="7BD2FB98" w:rsidTr="0095692B">
        <w:trPr>
          <w:trHeight w:val="397"/>
        </w:trPr>
        <w:tc>
          <w:tcPr>
            <w:tcW w:w="993" w:type="dxa"/>
            <w:shd w:val="clear" w:color="auto" w:fill="auto"/>
            <w:vAlign w:val="center"/>
          </w:tcPr>
          <w:p w14:paraId="022149D1" w14:textId="62B7EF8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8</w:t>
            </w:r>
          </w:p>
        </w:tc>
        <w:tc>
          <w:tcPr>
            <w:tcW w:w="8505" w:type="dxa"/>
            <w:shd w:val="clear" w:color="auto" w:fill="auto"/>
            <w:vAlign w:val="center"/>
          </w:tcPr>
          <w:p w14:paraId="52199AF6" w14:textId="2A239EC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xử lý bù giá của Tập đoàn Dầu khí Việt Nam trong bao tiêu sản phẩm của Dự án liên hợp lọc hóa dầu Nghi Sơn theo Nghị quyết số 42/2021/QH15 ngày 13/11/2021 của Quốc hội</w:t>
            </w:r>
          </w:p>
        </w:tc>
      </w:tr>
      <w:tr w:rsidR="00C71056" w:rsidRPr="00BA7034" w14:paraId="0D88A6C6" w14:textId="058E5694" w:rsidTr="0095692B">
        <w:trPr>
          <w:trHeight w:val="397"/>
        </w:trPr>
        <w:tc>
          <w:tcPr>
            <w:tcW w:w="993" w:type="dxa"/>
            <w:shd w:val="clear" w:color="auto" w:fill="auto"/>
            <w:vAlign w:val="center"/>
          </w:tcPr>
          <w:p w14:paraId="1FB2C396" w14:textId="18AAEF7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lastRenderedPageBreak/>
              <w:t>9</w:t>
            </w:r>
          </w:p>
        </w:tc>
        <w:tc>
          <w:tcPr>
            <w:tcW w:w="8505" w:type="dxa"/>
            <w:shd w:val="clear" w:color="auto" w:fill="auto"/>
            <w:vAlign w:val="center"/>
          </w:tcPr>
          <w:p w14:paraId="28061CB9" w14:textId="7C2731B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giao dự toán, quản lý, sử dụng và quyết toán chi phí quản lý bảo hiểm xã hội, bảo hiểm thất nghiệp tại BHXH Việt Nam theo Nghị quyết số 09/2021/UBTVQH15 ngày 08/12/2021 của UBTVQH khóa XV</w:t>
            </w:r>
          </w:p>
        </w:tc>
      </w:tr>
      <w:tr w:rsidR="00C71056" w:rsidRPr="00BA7034" w14:paraId="4968D523" w14:textId="3E5F169B" w:rsidTr="0095692B">
        <w:trPr>
          <w:trHeight w:val="397"/>
        </w:trPr>
        <w:tc>
          <w:tcPr>
            <w:tcW w:w="993" w:type="dxa"/>
            <w:shd w:val="clear" w:color="auto" w:fill="auto"/>
            <w:vAlign w:val="center"/>
          </w:tcPr>
          <w:p w14:paraId="4E72AAEF" w14:textId="02F8FAB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10</w:t>
            </w:r>
          </w:p>
        </w:tc>
        <w:tc>
          <w:tcPr>
            <w:tcW w:w="8505" w:type="dxa"/>
            <w:shd w:val="clear" w:color="auto" w:fill="auto"/>
            <w:vAlign w:val="center"/>
          </w:tcPr>
          <w:p w14:paraId="201464B9" w14:textId="199833B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quản lý, sử dụng tài chính công, tài sản công của các bệnh viện công lập giai đoạn 2023 - 2024 trên địa bàn thành phố Hà Nội</w:t>
            </w:r>
          </w:p>
        </w:tc>
      </w:tr>
      <w:tr w:rsidR="00C71056" w:rsidRPr="00BA7034" w14:paraId="24603E60" w14:textId="64C7931C" w:rsidTr="0095692B">
        <w:trPr>
          <w:trHeight w:val="397"/>
        </w:trPr>
        <w:tc>
          <w:tcPr>
            <w:tcW w:w="993" w:type="dxa"/>
            <w:shd w:val="clear" w:color="auto" w:fill="auto"/>
            <w:vAlign w:val="center"/>
          </w:tcPr>
          <w:p w14:paraId="55C587F0" w14:textId="18A188B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11</w:t>
            </w:r>
          </w:p>
        </w:tc>
        <w:tc>
          <w:tcPr>
            <w:tcW w:w="8505" w:type="dxa"/>
            <w:shd w:val="clear" w:color="auto" w:fill="auto"/>
            <w:vAlign w:val="center"/>
          </w:tcPr>
          <w:p w14:paraId="15FCF56E" w14:textId="1077BA6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chấp hành các quy định pháp luật về quản lý, sử dụng đất trên địa bàn một số quận, huyện thuộc thành phố Hà Nội</w:t>
            </w:r>
          </w:p>
        </w:tc>
      </w:tr>
      <w:tr w:rsidR="00C71056" w:rsidRPr="00BA7034" w14:paraId="43A7F381" w14:textId="1EAD1B57" w:rsidTr="0095692B">
        <w:trPr>
          <w:trHeight w:val="397"/>
        </w:trPr>
        <w:tc>
          <w:tcPr>
            <w:tcW w:w="993" w:type="dxa"/>
            <w:shd w:val="clear" w:color="auto" w:fill="auto"/>
            <w:vAlign w:val="center"/>
          </w:tcPr>
          <w:p w14:paraId="1B45B24F" w14:textId="4842A008"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12</w:t>
            </w:r>
          </w:p>
        </w:tc>
        <w:tc>
          <w:tcPr>
            <w:tcW w:w="8505" w:type="dxa"/>
            <w:shd w:val="clear" w:color="auto" w:fill="auto"/>
            <w:vAlign w:val="center"/>
          </w:tcPr>
          <w:p w14:paraId="5BD63479" w14:textId="53DCD1A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điều tiết, quản lý và sử dụng nguồn thu tiền sử dụng đất để đầu tư phát triển kinh tế xã hội giai đoạn 2022 - 2024 theo Nghị quyết của Hội đồng nhân dân tỉnh tại các tỉnh Quảng Bình, Quảng Trị, Thừa Thiên Huế, Quảng Nam, Bình Định, Nam Định, Lào Cai, Yên Bái, Đồng Tháp, Tiền Giang, Ninh Thuận, Phú Yên</w:t>
            </w:r>
          </w:p>
        </w:tc>
      </w:tr>
      <w:tr w:rsidR="00C71056" w:rsidRPr="00BA7034" w14:paraId="37D65FEA" w14:textId="4F4D9C69" w:rsidTr="0095692B">
        <w:trPr>
          <w:trHeight w:val="397"/>
        </w:trPr>
        <w:tc>
          <w:tcPr>
            <w:tcW w:w="993" w:type="dxa"/>
            <w:shd w:val="clear" w:color="auto" w:fill="auto"/>
            <w:vAlign w:val="center"/>
          </w:tcPr>
          <w:p w14:paraId="1D3564C5" w14:textId="54CCBE5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13</w:t>
            </w:r>
          </w:p>
        </w:tc>
        <w:tc>
          <w:tcPr>
            <w:tcW w:w="8505" w:type="dxa"/>
            <w:shd w:val="clear" w:color="auto" w:fill="auto"/>
            <w:vAlign w:val="center"/>
          </w:tcPr>
          <w:p w14:paraId="2467A94B" w14:textId="28BD0DF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quản lý, sử dụng nguồn thu xổ số kiến thiết giai đoạn 2022 - 2024 tại tỉnh Long An, Tây Ninh, Kiên Giang, Bạc Liêu</w:t>
            </w:r>
          </w:p>
        </w:tc>
      </w:tr>
      <w:tr w:rsidR="00C71056" w:rsidRPr="00BA7034" w14:paraId="745B0BC9" w14:textId="26ABB3C6" w:rsidTr="0095692B">
        <w:trPr>
          <w:trHeight w:val="397"/>
        </w:trPr>
        <w:tc>
          <w:tcPr>
            <w:tcW w:w="993" w:type="dxa"/>
            <w:shd w:val="clear" w:color="auto" w:fill="auto"/>
            <w:vAlign w:val="center"/>
          </w:tcPr>
          <w:p w14:paraId="362A5A4B" w14:textId="5067FDC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14</w:t>
            </w:r>
          </w:p>
        </w:tc>
        <w:tc>
          <w:tcPr>
            <w:tcW w:w="8505" w:type="dxa"/>
            <w:shd w:val="clear" w:color="auto" w:fill="auto"/>
            <w:vAlign w:val="center"/>
          </w:tcPr>
          <w:p w14:paraId="11D6B143" w14:textId="7139EAB9" w:rsidR="00C71056" w:rsidRPr="00BA7034" w:rsidRDefault="00C71056" w:rsidP="00C71056">
            <w:pPr>
              <w:spacing w:after="0" w:line="240" w:lineRule="auto"/>
              <w:jc w:val="both"/>
              <w:rPr>
                <w:rFonts w:asciiTheme="majorHAnsi" w:hAnsiTheme="majorHAnsi" w:cstheme="majorHAnsi"/>
                <w:sz w:val="28"/>
                <w:szCs w:val="28"/>
              </w:rPr>
            </w:pPr>
            <w:bookmarkStart w:id="4" w:name="RANGE!B119"/>
            <w:r w:rsidRPr="00BA7034">
              <w:rPr>
                <w:rFonts w:asciiTheme="majorHAnsi" w:hAnsiTheme="majorHAnsi" w:cstheme="majorHAnsi"/>
                <w:sz w:val="28"/>
                <w:szCs w:val="28"/>
              </w:rPr>
              <w:t>Việc quản lý, sử dụng kinh phí bảo vệ môi trường và ứng phó với biến đổi khí hậu giai đoạn 2021 - 2024 tại tỉnh Hưng Yên, Hải Dương, Bắc Giang, Vĩnh Long, Trà Vinh, Bình Thuận</w:t>
            </w:r>
            <w:bookmarkEnd w:id="4"/>
          </w:p>
        </w:tc>
      </w:tr>
      <w:tr w:rsidR="00C71056" w:rsidRPr="00BA7034" w14:paraId="1D8DAC31" w14:textId="722F62D4" w:rsidTr="0095692B">
        <w:trPr>
          <w:trHeight w:val="397"/>
        </w:trPr>
        <w:tc>
          <w:tcPr>
            <w:tcW w:w="993" w:type="dxa"/>
            <w:shd w:val="clear" w:color="auto" w:fill="auto"/>
            <w:vAlign w:val="center"/>
          </w:tcPr>
          <w:p w14:paraId="63E023EA" w14:textId="3F9BDF4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15</w:t>
            </w:r>
          </w:p>
        </w:tc>
        <w:tc>
          <w:tcPr>
            <w:tcW w:w="8505" w:type="dxa"/>
            <w:shd w:val="clear" w:color="auto" w:fill="auto"/>
            <w:vAlign w:val="center"/>
          </w:tcPr>
          <w:p w14:paraId="28CEB8A0" w14:textId="6AC7009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quản lý, sử dụng kinh phí hoạt động năm 2024 của các cơ sở y tế công lập tỉnh Kiên Giang và thành phố Cần Thơ</w:t>
            </w:r>
          </w:p>
        </w:tc>
      </w:tr>
      <w:tr w:rsidR="00C71056" w:rsidRPr="00BA7034" w14:paraId="72C48008" w14:textId="5D6198E7" w:rsidTr="0095692B">
        <w:trPr>
          <w:trHeight w:val="397"/>
        </w:trPr>
        <w:tc>
          <w:tcPr>
            <w:tcW w:w="993" w:type="dxa"/>
            <w:shd w:val="clear" w:color="auto" w:fill="auto"/>
            <w:vAlign w:val="center"/>
          </w:tcPr>
          <w:p w14:paraId="5F139403" w14:textId="13BDE39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16</w:t>
            </w:r>
          </w:p>
        </w:tc>
        <w:tc>
          <w:tcPr>
            <w:tcW w:w="8505" w:type="dxa"/>
            <w:shd w:val="clear" w:color="auto" w:fill="auto"/>
            <w:vAlign w:val="center"/>
          </w:tcPr>
          <w:p w14:paraId="0D222A7C" w14:textId="7135BA4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quản lý, sử dụng nguồn kinh phí sự nghiệp nông nghiệp giai đoạn 2022 -2024 của thành phố Cần Thơ</w:t>
            </w:r>
          </w:p>
        </w:tc>
      </w:tr>
      <w:tr w:rsidR="00C71056" w:rsidRPr="00BA7034" w14:paraId="46F883A5" w14:textId="51572FB4" w:rsidTr="0095692B">
        <w:trPr>
          <w:trHeight w:val="397"/>
        </w:trPr>
        <w:tc>
          <w:tcPr>
            <w:tcW w:w="993" w:type="dxa"/>
            <w:shd w:val="clear" w:color="auto" w:fill="auto"/>
            <w:vAlign w:val="center"/>
          </w:tcPr>
          <w:p w14:paraId="77709A74" w14:textId="46C75D0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17</w:t>
            </w:r>
          </w:p>
        </w:tc>
        <w:tc>
          <w:tcPr>
            <w:tcW w:w="8505" w:type="dxa"/>
            <w:shd w:val="clear" w:color="auto" w:fill="auto"/>
            <w:vAlign w:val="center"/>
          </w:tcPr>
          <w:p w14:paraId="35E2558B" w14:textId="38994CA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Việc thực hiện chính sách phát triển nhà ở xã hội giai đoạn 2021 - 2024 trên địa bàn thành phố Đà Nẵng; tỉnh Đồng Nai, Bà Rịa - Vũng Tàu</w:t>
            </w:r>
          </w:p>
        </w:tc>
      </w:tr>
      <w:tr w:rsidR="00C71056" w:rsidRPr="00BA7034" w14:paraId="126458A7" w14:textId="2F50C83C" w:rsidTr="0095692B">
        <w:trPr>
          <w:trHeight w:val="397"/>
        </w:trPr>
        <w:tc>
          <w:tcPr>
            <w:tcW w:w="993" w:type="dxa"/>
            <w:shd w:val="clear" w:color="auto" w:fill="auto"/>
            <w:vAlign w:val="center"/>
          </w:tcPr>
          <w:p w14:paraId="46DF3C17" w14:textId="664853A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D</w:t>
            </w:r>
          </w:p>
        </w:tc>
        <w:tc>
          <w:tcPr>
            <w:tcW w:w="8505" w:type="dxa"/>
            <w:shd w:val="clear" w:color="auto" w:fill="auto"/>
            <w:vAlign w:val="center"/>
          </w:tcPr>
          <w:p w14:paraId="7D110E73" w14:textId="507F400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HOẠT ĐỘNG XÂY DỰNG VÀ VIỆC QUẢN LÝ, SỬ DỤNG VỐN ĐẦU TƯ</w:t>
            </w:r>
          </w:p>
        </w:tc>
      </w:tr>
      <w:tr w:rsidR="00C71056" w:rsidRPr="00BA7034" w14:paraId="0D97CF8D" w14:textId="2FF9DA12" w:rsidTr="0095692B">
        <w:trPr>
          <w:trHeight w:val="397"/>
        </w:trPr>
        <w:tc>
          <w:tcPr>
            <w:tcW w:w="993" w:type="dxa"/>
            <w:shd w:val="clear" w:color="auto" w:fill="auto"/>
            <w:vAlign w:val="center"/>
          </w:tcPr>
          <w:p w14:paraId="2EA9B059" w14:textId="7402A7A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3EDF0A38" w14:textId="512E9260"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tuyến đường kết nối từ QL.1A giao với đường cao tốc Cầu Giẽ - Ninh Bình bằng nút giao Liêm Sơn đi qua huyện Bình Lục giao với đường QL.21A, QL.21B, đường nối hai cao tốc Hà Nội - Hải Phòng và Hà Nội - Ninh Bình; kết nối hai di tích quốc gia đặc biệt là đền Trần Thương (tỉnh Hà Nam) và Khu di tích lịch sử - Văn hóa đền Trần (tỉnh Nam Định)</w:t>
            </w:r>
          </w:p>
        </w:tc>
      </w:tr>
      <w:tr w:rsidR="00C71056" w:rsidRPr="00BA7034" w14:paraId="5FD8C781" w14:textId="06177BDF" w:rsidTr="0095692B">
        <w:trPr>
          <w:trHeight w:val="397"/>
        </w:trPr>
        <w:tc>
          <w:tcPr>
            <w:tcW w:w="993" w:type="dxa"/>
            <w:shd w:val="clear" w:color="auto" w:fill="auto"/>
            <w:vAlign w:val="center"/>
          </w:tcPr>
          <w:p w14:paraId="14021976" w14:textId="0B6C965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2F97710D" w14:textId="032FEC27" w:rsidR="00C71056" w:rsidRPr="00BA7034" w:rsidRDefault="00C71056" w:rsidP="00C71056">
            <w:pPr>
              <w:spacing w:after="0" w:line="240" w:lineRule="auto"/>
              <w:jc w:val="both"/>
              <w:rPr>
                <w:rFonts w:asciiTheme="majorHAnsi" w:hAnsiTheme="majorHAnsi" w:cstheme="majorHAnsi"/>
                <w:sz w:val="28"/>
                <w:szCs w:val="28"/>
              </w:rPr>
            </w:pPr>
            <w:bookmarkStart w:id="5" w:name="RANGE!B125"/>
            <w:r w:rsidRPr="00BA7034">
              <w:rPr>
                <w:rFonts w:asciiTheme="majorHAnsi" w:hAnsiTheme="majorHAnsi" w:cstheme="majorHAnsi"/>
                <w:sz w:val="28"/>
                <w:szCs w:val="28"/>
              </w:rPr>
              <w:t>Dự án thành phần 1A của Dự án đầu tư xây dựng đoạn Tân Vạn - Nhơn Trạch giai đoạn 1 thuộc đường Vành đai 3 Thành phố Hồ Chí Minh; Dự án đầu tư xây dựng công trình cầu Rạch Miễu 2 nối tỉnh Tiền Giang và tỉnh Bến Tre</w:t>
            </w:r>
            <w:bookmarkEnd w:id="5"/>
          </w:p>
        </w:tc>
      </w:tr>
      <w:tr w:rsidR="00C71056" w:rsidRPr="00BA7034" w14:paraId="163A7A8C" w14:textId="356AF367" w:rsidTr="0095692B">
        <w:trPr>
          <w:trHeight w:val="397"/>
        </w:trPr>
        <w:tc>
          <w:tcPr>
            <w:tcW w:w="993" w:type="dxa"/>
            <w:shd w:val="clear" w:color="auto" w:fill="auto"/>
            <w:vAlign w:val="center"/>
          </w:tcPr>
          <w:p w14:paraId="1A6A7A28" w14:textId="28D0461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01DCFF4A" w14:textId="3B501C13"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đường Hồ Chí Minh đoạn Rạch Sỏi - Bến Nhất, Gò Quao - Vĩnh Thuận</w:t>
            </w:r>
          </w:p>
        </w:tc>
      </w:tr>
      <w:tr w:rsidR="00C71056" w:rsidRPr="00BA7034" w14:paraId="257EDA62" w14:textId="5AE0A228" w:rsidTr="0095692B">
        <w:trPr>
          <w:trHeight w:val="397"/>
        </w:trPr>
        <w:tc>
          <w:tcPr>
            <w:tcW w:w="993" w:type="dxa"/>
            <w:shd w:val="clear" w:color="auto" w:fill="auto"/>
            <w:vAlign w:val="center"/>
          </w:tcPr>
          <w:p w14:paraId="5C7C1D55" w14:textId="5E4E1708"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207E39DF" w14:textId="61C9AB60"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 xml:space="preserve">Dự án xây dựng công trình đường bộ cao tốc Cao Lãnh - An Hữu, giai đoạn 1 (Dự án thành phần 1 Km0+000 - Km16+000) </w:t>
            </w:r>
          </w:p>
        </w:tc>
      </w:tr>
      <w:tr w:rsidR="00C71056" w:rsidRPr="00BA7034" w14:paraId="0254D7B3" w14:textId="4D7E125D" w:rsidTr="0095692B">
        <w:trPr>
          <w:trHeight w:val="397"/>
        </w:trPr>
        <w:tc>
          <w:tcPr>
            <w:tcW w:w="993" w:type="dxa"/>
            <w:shd w:val="clear" w:color="auto" w:fill="auto"/>
            <w:vAlign w:val="center"/>
          </w:tcPr>
          <w:p w14:paraId="0E8CA830" w14:textId="3F4EC45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5</w:t>
            </w:r>
          </w:p>
        </w:tc>
        <w:tc>
          <w:tcPr>
            <w:tcW w:w="8505" w:type="dxa"/>
            <w:shd w:val="clear" w:color="auto" w:fill="auto"/>
            <w:vAlign w:val="center"/>
          </w:tcPr>
          <w:p w14:paraId="451CF0F6" w14:textId="7DB04BF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hoàn thiện đường ven biển 129 (Võ Chí Công)</w:t>
            </w:r>
          </w:p>
        </w:tc>
      </w:tr>
      <w:tr w:rsidR="00C71056" w:rsidRPr="00BA7034" w14:paraId="187164A9" w14:textId="47E1E873" w:rsidTr="0095692B">
        <w:trPr>
          <w:trHeight w:val="397"/>
        </w:trPr>
        <w:tc>
          <w:tcPr>
            <w:tcW w:w="993" w:type="dxa"/>
            <w:shd w:val="clear" w:color="auto" w:fill="auto"/>
            <w:vAlign w:val="center"/>
          </w:tcPr>
          <w:p w14:paraId="0BE3A8B3" w14:textId="2B57072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37CB971F" w14:textId="1EF864F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xây dựng nút giao thông An Phú, thành phố Thủ Đức</w:t>
            </w:r>
          </w:p>
        </w:tc>
      </w:tr>
      <w:tr w:rsidR="00C71056" w:rsidRPr="00BA7034" w14:paraId="317A88F7" w14:textId="3F21ADB0" w:rsidTr="0095692B">
        <w:trPr>
          <w:trHeight w:val="397"/>
        </w:trPr>
        <w:tc>
          <w:tcPr>
            <w:tcW w:w="993" w:type="dxa"/>
            <w:shd w:val="clear" w:color="auto" w:fill="auto"/>
            <w:vAlign w:val="center"/>
          </w:tcPr>
          <w:p w14:paraId="512F5ADF" w14:textId="1BEC3CE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lastRenderedPageBreak/>
              <w:t>7</w:t>
            </w:r>
          </w:p>
        </w:tc>
        <w:tc>
          <w:tcPr>
            <w:tcW w:w="8505" w:type="dxa"/>
            <w:shd w:val="clear" w:color="auto" w:fill="auto"/>
            <w:vAlign w:val="center"/>
          </w:tcPr>
          <w:p w14:paraId="20BDEEB0" w14:textId="49EED66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các tuyến đường trục kết nối với các khu chức năng trong Khu kinh tế tỉnh Thái Bình</w:t>
            </w:r>
          </w:p>
        </w:tc>
      </w:tr>
      <w:tr w:rsidR="00C71056" w:rsidRPr="00BA7034" w14:paraId="2F80D975" w14:textId="4C77690D" w:rsidTr="0095692B">
        <w:trPr>
          <w:trHeight w:val="397"/>
        </w:trPr>
        <w:tc>
          <w:tcPr>
            <w:tcW w:w="993" w:type="dxa"/>
            <w:shd w:val="clear" w:color="auto" w:fill="auto"/>
            <w:vAlign w:val="center"/>
          </w:tcPr>
          <w:p w14:paraId="44E539F5" w14:textId="61D7565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8</w:t>
            </w:r>
          </w:p>
        </w:tc>
        <w:tc>
          <w:tcPr>
            <w:tcW w:w="8505" w:type="dxa"/>
            <w:shd w:val="clear" w:color="auto" w:fill="auto"/>
            <w:vAlign w:val="center"/>
          </w:tcPr>
          <w:p w14:paraId="28ED37C2" w14:textId="5C19B4F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tuyến đường liên kết, kết nối các tỉnh Thái Nguyên, Bắc Giang và Vĩnh Phúc</w:t>
            </w:r>
          </w:p>
        </w:tc>
      </w:tr>
      <w:tr w:rsidR="00C71056" w:rsidRPr="00BA7034" w14:paraId="0A0612AD" w14:textId="2A86F932" w:rsidTr="0095692B">
        <w:trPr>
          <w:trHeight w:val="397"/>
        </w:trPr>
        <w:tc>
          <w:tcPr>
            <w:tcW w:w="993" w:type="dxa"/>
            <w:shd w:val="clear" w:color="auto" w:fill="auto"/>
            <w:vAlign w:val="center"/>
          </w:tcPr>
          <w:p w14:paraId="7D231805" w14:textId="5D7B4E1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9</w:t>
            </w:r>
          </w:p>
        </w:tc>
        <w:tc>
          <w:tcPr>
            <w:tcW w:w="8505" w:type="dxa"/>
            <w:shd w:val="clear" w:color="auto" w:fill="auto"/>
            <w:vAlign w:val="center"/>
          </w:tcPr>
          <w:p w14:paraId="465D72B3" w14:textId="1B13403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kết nối giao thông các tỉnh miền núi phía Bắc</w:t>
            </w:r>
          </w:p>
        </w:tc>
      </w:tr>
      <w:tr w:rsidR="00C71056" w:rsidRPr="00BA7034" w14:paraId="52719295" w14:textId="426469AE" w:rsidTr="0095692B">
        <w:trPr>
          <w:trHeight w:val="397"/>
        </w:trPr>
        <w:tc>
          <w:tcPr>
            <w:tcW w:w="993" w:type="dxa"/>
            <w:shd w:val="clear" w:color="auto" w:fill="auto"/>
            <w:vAlign w:val="center"/>
          </w:tcPr>
          <w:p w14:paraId="26071B90" w14:textId="71C46D8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10</w:t>
            </w:r>
          </w:p>
        </w:tc>
        <w:tc>
          <w:tcPr>
            <w:tcW w:w="8505" w:type="dxa"/>
            <w:shd w:val="clear" w:color="auto" w:fill="auto"/>
            <w:vAlign w:val="center"/>
          </w:tcPr>
          <w:p w14:paraId="79B93D4C" w14:textId="72B093C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đường bộ cao tốc Biên Hòa - Vũng Tàu giai đoạn 1 (Dự án thành phần 2)</w:t>
            </w:r>
          </w:p>
        </w:tc>
      </w:tr>
      <w:tr w:rsidR="00C71056" w:rsidRPr="00BA7034" w14:paraId="75CB9B46" w14:textId="58F5CBCF" w:rsidTr="008D4DF1">
        <w:trPr>
          <w:trHeight w:val="397"/>
        </w:trPr>
        <w:tc>
          <w:tcPr>
            <w:tcW w:w="993" w:type="dxa"/>
            <w:shd w:val="clear" w:color="auto" w:fill="auto"/>
            <w:vAlign w:val="center"/>
          </w:tcPr>
          <w:p w14:paraId="6A112F46" w14:textId="64A0F88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11</w:t>
            </w:r>
          </w:p>
        </w:tc>
        <w:tc>
          <w:tcPr>
            <w:tcW w:w="8505" w:type="dxa"/>
            <w:shd w:val="clear" w:color="auto" w:fill="auto"/>
            <w:vAlign w:val="bottom"/>
          </w:tcPr>
          <w:p w14:paraId="304F85C5" w14:textId="5A62035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xây dựng tuyến đường bộ trên cao dọc đường Vành đai 2 đoạn từ cầu Vĩnh Tuy đến Ngã tư Sở, kết hợp với mở rộng theo quy hoạch phần đi bằng đoạn từ Vĩnh Tuy đến Ngã tư Vọng theo hình thức Hợp đồng BT</w:t>
            </w:r>
          </w:p>
        </w:tc>
      </w:tr>
      <w:tr w:rsidR="00C71056" w:rsidRPr="00BA7034" w14:paraId="1D0B84B6" w14:textId="0AC5EDAE" w:rsidTr="008D4DF1">
        <w:trPr>
          <w:trHeight w:val="397"/>
        </w:trPr>
        <w:tc>
          <w:tcPr>
            <w:tcW w:w="993" w:type="dxa"/>
            <w:shd w:val="clear" w:color="auto" w:fill="auto"/>
            <w:vAlign w:val="center"/>
          </w:tcPr>
          <w:p w14:paraId="41780918" w14:textId="76D9BCC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12</w:t>
            </w:r>
          </w:p>
        </w:tc>
        <w:tc>
          <w:tcPr>
            <w:tcW w:w="8505" w:type="dxa"/>
            <w:shd w:val="clear" w:color="auto" w:fill="auto"/>
            <w:vAlign w:val="bottom"/>
          </w:tcPr>
          <w:p w14:paraId="3501B1B7" w14:textId="02B57FDF"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Dự án đường ven biển đoạn qua địa bàn thành phố Hải Phòng và 09km trên địa bàn tỉnh Thái Bình theo hình thức đối tác công tư</w:t>
            </w:r>
          </w:p>
        </w:tc>
      </w:tr>
      <w:tr w:rsidR="00C71056" w:rsidRPr="00BA7034" w14:paraId="482AFCF3" w14:textId="21CD8DEF" w:rsidTr="008D4DF1">
        <w:trPr>
          <w:trHeight w:val="397"/>
        </w:trPr>
        <w:tc>
          <w:tcPr>
            <w:tcW w:w="993" w:type="dxa"/>
            <w:shd w:val="clear" w:color="auto" w:fill="auto"/>
            <w:vAlign w:val="center"/>
          </w:tcPr>
          <w:p w14:paraId="3E448121" w14:textId="3533379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13</w:t>
            </w:r>
          </w:p>
        </w:tc>
        <w:tc>
          <w:tcPr>
            <w:tcW w:w="8505" w:type="dxa"/>
            <w:shd w:val="clear" w:color="auto" w:fill="auto"/>
            <w:vAlign w:val="bottom"/>
          </w:tcPr>
          <w:p w14:paraId="651A974B" w14:textId="5A45145C"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đường cao tốc Bến Lức - Long Thành</w:t>
            </w:r>
          </w:p>
        </w:tc>
      </w:tr>
      <w:tr w:rsidR="00C71056" w:rsidRPr="00BA7034" w14:paraId="6585A4B2" w14:textId="2F7391A3" w:rsidTr="008D4DF1">
        <w:trPr>
          <w:trHeight w:val="397"/>
        </w:trPr>
        <w:tc>
          <w:tcPr>
            <w:tcW w:w="993" w:type="dxa"/>
            <w:shd w:val="clear" w:color="auto" w:fill="auto"/>
            <w:vAlign w:val="center"/>
          </w:tcPr>
          <w:p w14:paraId="20FD2856" w14:textId="345432C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14</w:t>
            </w:r>
          </w:p>
        </w:tc>
        <w:tc>
          <w:tcPr>
            <w:tcW w:w="8505" w:type="dxa"/>
            <w:shd w:val="clear" w:color="auto" w:fill="auto"/>
            <w:vAlign w:val="bottom"/>
          </w:tcPr>
          <w:p w14:paraId="2B012217" w14:textId="52F6118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Cầu Phước An, thị xã Phú Mỹ, tỉnh Bà Rịa- Vũng Tàu và huyện Nhơn Trạch, tỉnh Đồng Nai</w:t>
            </w:r>
          </w:p>
        </w:tc>
      </w:tr>
      <w:tr w:rsidR="00C71056" w:rsidRPr="00BA7034" w14:paraId="48F31603" w14:textId="3E5023E9" w:rsidTr="0095692B">
        <w:trPr>
          <w:trHeight w:val="397"/>
        </w:trPr>
        <w:tc>
          <w:tcPr>
            <w:tcW w:w="993" w:type="dxa"/>
            <w:shd w:val="clear" w:color="auto" w:fill="auto"/>
            <w:vAlign w:val="center"/>
          </w:tcPr>
          <w:p w14:paraId="53848AE1" w14:textId="021E54D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15</w:t>
            </w:r>
          </w:p>
        </w:tc>
        <w:tc>
          <w:tcPr>
            <w:tcW w:w="8505" w:type="dxa"/>
            <w:shd w:val="clear" w:color="auto" w:fill="auto"/>
            <w:vAlign w:val="center"/>
          </w:tcPr>
          <w:p w14:paraId="1ED0BD18" w14:textId="3445E6D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xây dựng nhà ga hành khách T3 - Cảng hàng không quốc tế Tân Sơn Nhất; Dự án mở rộng nhà ga hành khách T2 - Cảng HKQT Nội Bài và Dự án mở rộng sân đỗ máy bay và hệ thống tiếp nhiên liệu khu vực nhà ga hành khách T2 - Cảng HKQT Nội Bài</w:t>
            </w:r>
          </w:p>
        </w:tc>
      </w:tr>
      <w:tr w:rsidR="00C71056" w:rsidRPr="00BA7034" w14:paraId="3B984C08" w14:textId="77777777" w:rsidTr="0095692B">
        <w:trPr>
          <w:trHeight w:val="397"/>
        </w:trPr>
        <w:tc>
          <w:tcPr>
            <w:tcW w:w="993" w:type="dxa"/>
            <w:shd w:val="clear" w:color="auto" w:fill="auto"/>
            <w:vAlign w:val="center"/>
          </w:tcPr>
          <w:p w14:paraId="65A4485E" w14:textId="592D833D"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16</w:t>
            </w:r>
          </w:p>
        </w:tc>
        <w:tc>
          <w:tcPr>
            <w:tcW w:w="8505" w:type="dxa"/>
            <w:shd w:val="clear" w:color="auto" w:fill="auto"/>
            <w:vAlign w:val="center"/>
          </w:tcPr>
          <w:p w14:paraId="6A792D91" w14:textId="13085D7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Các dự án nhà máy điện: Dự án Nhà máy điện Nhơn Trạch 3 và Nhơn Trạch 4; Dự án Nhà máy thủy điện Ialy mở rộng; Dự án Nhà máy thủy điện Hòa Bình mở rộng; Dự án Nhà máy Nhiệt điện Vĩnh Tân 4 mở rộng</w:t>
            </w:r>
          </w:p>
        </w:tc>
      </w:tr>
      <w:tr w:rsidR="00C71056" w:rsidRPr="00BA7034" w14:paraId="7EED1C95" w14:textId="77777777" w:rsidTr="0095692B">
        <w:trPr>
          <w:trHeight w:val="397"/>
        </w:trPr>
        <w:tc>
          <w:tcPr>
            <w:tcW w:w="993" w:type="dxa"/>
            <w:shd w:val="clear" w:color="auto" w:fill="auto"/>
            <w:vAlign w:val="center"/>
          </w:tcPr>
          <w:p w14:paraId="5CA995F0" w14:textId="00CB85D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17</w:t>
            </w:r>
          </w:p>
        </w:tc>
        <w:tc>
          <w:tcPr>
            <w:tcW w:w="8505" w:type="dxa"/>
            <w:shd w:val="clear" w:color="auto" w:fill="auto"/>
            <w:vAlign w:val="center"/>
          </w:tcPr>
          <w:p w14:paraId="70E9F984" w14:textId="5BA4C2A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các bến container số 3 và số 4 thuộc Cảng cửa ngõ quốc tế Hải Phòng (tại Khu bến cảng Lạch Huyện), thành phố Hải Phòng</w:t>
            </w:r>
          </w:p>
        </w:tc>
      </w:tr>
      <w:tr w:rsidR="00C71056" w:rsidRPr="00BA7034" w14:paraId="16DDECE6" w14:textId="77777777" w:rsidTr="0095692B">
        <w:trPr>
          <w:trHeight w:val="397"/>
        </w:trPr>
        <w:tc>
          <w:tcPr>
            <w:tcW w:w="993" w:type="dxa"/>
            <w:shd w:val="clear" w:color="auto" w:fill="auto"/>
            <w:vAlign w:val="center"/>
          </w:tcPr>
          <w:p w14:paraId="696E81C1" w14:textId="7B0B69F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18</w:t>
            </w:r>
          </w:p>
        </w:tc>
        <w:tc>
          <w:tcPr>
            <w:tcW w:w="8505" w:type="dxa"/>
            <w:shd w:val="clear" w:color="auto" w:fill="auto"/>
            <w:vAlign w:val="center"/>
          </w:tcPr>
          <w:p w14:paraId="4F74AC3E" w14:textId="59E35FC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Các dự án đường dây 500KV từ Quảng Trạch đến Phố Nối</w:t>
            </w:r>
          </w:p>
        </w:tc>
      </w:tr>
      <w:tr w:rsidR="00C71056" w:rsidRPr="00BA7034" w14:paraId="696E4539" w14:textId="77777777" w:rsidTr="0095692B">
        <w:trPr>
          <w:trHeight w:val="397"/>
        </w:trPr>
        <w:tc>
          <w:tcPr>
            <w:tcW w:w="993" w:type="dxa"/>
            <w:shd w:val="clear" w:color="auto" w:fill="auto"/>
            <w:vAlign w:val="center"/>
          </w:tcPr>
          <w:p w14:paraId="5AD5E382" w14:textId="307B47F8"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19</w:t>
            </w:r>
          </w:p>
        </w:tc>
        <w:tc>
          <w:tcPr>
            <w:tcW w:w="8505" w:type="dxa"/>
            <w:shd w:val="clear" w:color="auto" w:fill="auto"/>
            <w:vAlign w:val="center"/>
          </w:tcPr>
          <w:p w14:paraId="5A85D5A8" w14:textId="73B36A23"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nâng công suất phân xưởng NH3 của Nhà máy Đạm Phú Mỹ và xây dựng Nhà máy sản xuất phân NPK công nghệ hóa học</w:t>
            </w:r>
          </w:p>
        </w:tc>
      </w:tr>
      <w:tr w:rsidR="00C71056" w:rsidRPr="00BA7034" w14:paraId="6E053DED" w14:textId="77777777" w:rsidTr="008D4DF1">
        <w:trPr>
          <w:trHeight w:val="397"/>
        </w:trPr>
        <w:tc>
          <w:tcPr>
            <w:tcW w:w="993" w:type="dxa"/>
            <w:shd w:val="clear" w:color="auto" w:fill="auto"/>
            <w:vAlign w:val="center"/>
          </w:tcPr>
          <w:p w14:paraId="09FA963E" w14:textId="0875711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20</w:t>
            </w:r>
          </w:p>
        </w:tc>
        <w:tc>
          <w:tcPr>
            <w:tcW w:w="8505" w:type="dxa"/>
            <w:shd w:val="clear" w:color="auto" w:fill="auto"/>
            <w:vAlign w:val="bottom"/>
          </w:tcPr>
          <w:p w14:paraId="6D6271BB" w14:textId="76DE4F9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cải tạo, nâng cấp đoạn Hà Nội - Vinh, tuyến đường sắt Hà Nội - TP. Hồ Chí Minh; Dự án cải tạo, nâng cấp đoạn Vinh - Nha Trang, tuyến đường sắt Hà Nội - TP. Hồ Chí Minh; Dự án cải tạo, nâng cấp đoạn Nha Trang - Sài Gòn, tuyến đường sắt Hà Nội - TP. Hồ Chí Minh</w:t>
            </w:r>
          </w:p>
        </w:tc>
      </w:tr>
      <w:tr w:rsidR="00C71056" w:rsidRPr="00BA7034" w14:paraId="1D3816D9" w14:textId="47230C68" w:rsidTr="008D4DF1">
        <w:trPr>
          <w:trHeight w:val="397"/>
        </w:trPr>
        <w:tc>
          <w:tcPr>
            <w:tcW w:w="993" w:type="dxa"/>
            <w:shd w:val="clear" w:color="auto" w:fill="auto"/>
            <w:vAlign w:val="center"/>
          </w:tcPr>
          <w:p w14:paraId="736BED8B" w14:textId="33B7E002"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21</w:t>
            </w:r>
          </w:p>
        </w:tc>
        <w:tc>
          <w:tcPr>
            <w:tcW w:w="8505" w:type="dxa"/>
            <w:shd w:val="clear" w:color="auto" w:fill="auto"/>
            <w:vAlign w:val="bottom"/>
          </w:tcPr>
          <w:p w14:paraId="0E84F1AC" w14:textId="5F0CD1A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cầu Hòa Trung, tỉnh Cà Mau</w:t>
            </w:r>
          </w:p>
        </w:tc>
      </w:tr>
      <w:tr w:rsidR="00C71056" w:rsidRPr="00BA7034" w14:paraId="2DA9F965" w14:textId="5CC9139F" w:rsidTr="008D4DF1">
        <w:trPr>
          <w:trHeight w:val="397"/>
        </w:trPr>
        <w:tc>
          <w:tcPr>
            <w:tcW w:w="993" w:type="dxa"/>
            <w:shd w:val="clear" w:color="auto" w:fill="auto"/>
            <w:vAlign w:val="center"/>
          </w:tcPr>
          <w:p w14:paraId="0BD141A0" w14:textId="4A4A2204"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22</w:t>
            </w:r>
          </w:p>
        </w:tc>
        <w:tc>
          <w:tcPr>
            <w:tcW w:w="8505" w:type="dxa"/>
            <w:shd w:val="clear" w:color="auto" w:fill="auto"/>
            <w:vAlign w:val="bottom"/>
          </w:tcPr>
          <w:p w14:paraId="75CF52D7" w14:textId="5E2187F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xây dựng Tòa tháp VOV Mễ Trì và Dự án đầu tư nâng cấp hệ thống kỹ thuật Kênh VOV Giao thông Quốc gia</w:t>
            </w:r>
          </w:p>
        </w:tc>
      </w:tr>
      <w:tr w:rsidR="00C71056" w:rsidRPr="00BA7034" w14:paraId="1EF0B72B" w14:textId="632E2810" w:rsidTr="0095692B">
        <w:trPr>
          <w:trHeight w:val="397"/>
        </w:trPr>
        <w:tc>
          <w:tcPr>
            <w:tcW w:w="993" w:type="dxa"/>
            <w:shd w:val="clear" w:color="auto" w:fill="auto"/>
            <w:vAlign w:val="center"/>
          </w:tcPr>
          <w:p w14:paraId="6CD151C2" w14:textId="5329382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23</w:t>
            </w:r>
          </w:p>
        </w:tc>
        <w:tc>
          <w:tcPr>
            <w:tcW w:w="8505" w:type="dxa"/>
            <w:shd w:val="clear" w:color="auto" w:fill="auto"/>
            <w:vAlign w:val="center"/>
          </w:tcPr>
          <w:p w14:paraId="353A76EA" w14:textId="32FCA55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khai thác và tuyển quặng sắt mỏ Thạch Khê, Hà Tĩnh</w:t>
            </w:r>
          </w:p>
        </w:tc>
      </w:tr>
      <w:tr w:rsidR="00C71056" w:rsidRPr="00BA7034" w14:paraId="3A4BBFFC" w14:textId="01D4350C" w:rsidTr="008D4DF1">
        <w:trPr>
          <w:trHeight w:val="397"/>
        </w:trPr>
        <w:tc>
          <w:tcPr>
            <w:tcW w:w="993" w:type="dxa"/>
            <w:shd w:val="clear" w:color="auto" w:fill="auto"/>
            <w:vAlign w:val="center"/>
          </w:tcPr>
          <w:p w14:paraId="13AF9D07" w14:textId="6490E16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24</w:t>
            </w:r>
          </w:p>
        </w:tc>
        <w:tc>
          <w:tcPr>
            <w:tcW w:w="8505" w:type="dxa"/>
            <w:shd w:val="clear" w:color="auto" w:fill="auto"/>
            <w:vAlign w:val="bottom"/>
          </w:tcPr>
          <w:p w14:paraId="5327D60E" w14:textId="22A9B3E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Cơ sở hạ tầng thuộc Trung tâm Điện lực Quảng Trạch và Dự án Nhà máy nhiệt điện Quảng Trạch I</w:t>
            </w:r>
          </w:p>
        </w:tc>
      </w:tr>
      <w:tr w:rsidR="00C71056" w:rsidRPr="00BA7034" w14:paraId="2222D0FD" w14:textId="3957C275" w:rsidTr="008D4DF1">
        <w:trPr>
          <w:trHeight w:val="397"/>
        </w:trPr>
        <w:tc>
          <w:tcPr>
            <w:tcW w:w="993" w:type="dxa"/>
            <w:shd w:val="clear" w:color="auto" w:fill="auto"/>
            <w:vAlign w:val="center"/>
          </w:tcPr>
          <w:p w14:paraId="07110BC7" w14:textId="3756D87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25</w:t>
            </w:r>
          </w:p>
        </w:tc>
        <w:tc>
          <w:tcPr>
            <w:tcW w:w="8505" w:type="dxa"/>
            <w:shd w:val="clear" w:color="auto" w:fill="auto"/>
            <w:vAlign w:val="bottom"/>
          </w:tcPr>
          <w:p w14:paraId="33FD93FB" w14:textId="38055B2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xây dựng công trình đường bộ cao tốc Bắc - Nam phía Đông giai đoạn 2021-2025 đoạn Hoài Nhơn - Quy Nhơn, Quy Nhơn - Chí Thạnh</w:t>
            </w:r>
          </w:p>
        </w:tc>
      </w:tr>
      <w:tr w:rsidR="00C71056" w:rsidRPr="00BA7034" w14:paraId="4763BE70" w14:textId="0230776B" w:rsidTr="0095692B">
        <w:trPr>
          <w:trHeight w:val="397"/>
        </w:trPr>
        <w:tc>
          <w:tcPr>
            <w:tcW w:w="993" w:type="dxa"/>
            <w:shd w:val="clear" w:color="auto" w:fill="auto"/>
            <w:vAlign w:val="center"/>
          </w:tcPr>
          <w:p w14:paraId="2CB8345B" w14:textId="37D68A0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26</w:t>
            </w:r>
          </w:p>
        </w:tc>
        <w:tc>
          <w:tcPr>
            <w:tcW w:w="8505" w:type="dxa"/>
            <w:shd w:val="clear" w:color="auto" w:fill="auto"/>
            <w:vAlign w:val="center"/>
          </w:tcPr>
          <w:p w14:paraId="31BD549C" w14:textId="18BB7C7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vệ sinh môi trường thành phố Hồ Chí Minh giai đoạn 2; Dự án xây dựng đường nối đường Trần Quốc Hoàn - đường Cộng Hòa, quận Tân Bình</w:t>
            </w:r>
          </w:p>
        </w:tc>
      </w:tr>
      <w:tr w:rsidR="00C71056" w:rsidRPr="00BA7034" w14:paraId="4EA2FBF5" w14:textId="7F8EF7B2" w:rsidTr="0095692B">
        <w:trPr>
          <w:trHeight w:val="397"/>
        </w:trPr>
        <w:tc>
          <w:tcPr>
            <w:tcW w:w="993" w:type="dxa"/>
            <w:shd w:val="clear" w:color="auto" w:fill="auto"/>
            <w:vAlign w:val="center"/>
          </w:tcPr>
          <w:p w14:paraId="588D9964" w14:textId="7187460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lastRenderedPageBreak/>
              <w:t>27</w:t>
            </w:r>
          </w:p>
        </w:tc>
        <w:tc>
          <w:tcPr>
            <w:tcW w:w="8505" w:type="dxa"/>
            <w:shd w:val="clear" w:color="auto" w:fill="auto"/>
            <w:vAlign w:val="center"/>
          </w:tcPr>
          <w:p w14:paraId="4B426ED7" w14:textId="3B0D86E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tuyến đường Tân Phúc - Võng Phan (giao ĐT.378) tỉnh Hưng Yên</w:t>
            </w:r>
          </w:p>
        </w:tc>
      </w:tr>
      <w:tr w:rsidR="00C71056" w:rsidRPr="00BA7034" w14:paraId="125552E3" w14:textId="576FF031" w:rsidTr="0095692B">
        <w:trPr>
          <w:trHeight w:val="397"/>
        </w:trPr>
        <w:tc>
          <w:tcPr>
            <w:tcW w:w="993" w:type="dxa"/>
            <w:shd w:val="clear" w:color="auto" w:fill="auto"/>
            <w:vAlign w:val="center"/>
          </w:tcPr>
          <w:p w14:paraId="5DA8B547" w14:textId="5784F8D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28</w:t>
            </w:r>
          </w:p>
        </w:tc>
        <w:tc>
          <w:tcPr>
            <w:tcW w:w="8505" w:type="dxa"/>
            <w:shd w:val="clear" w:color="auto" w:fill="auto"/>
            <w:vAlign w:val="center"/>
          </w:tcPr>
          <w:p w14:paraId="2C3F4561" w14:textId="193E106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đầu tư xây dựng cơ sở hạ tầng Khu công nghiệp Phú Thuận, huyện Bình Đại, tỉnh Bến Tre</w:t>
            </w:r>
          </w:p>
        </w:tc>
      </w:tr>
      <w:tr w:rsidR="00C71056" w:rsidRPr="00BA7034" w14:paraId="5BF55650" w14:textId="4DCBAB9E" w:rsidTr="008D4DF1">
        <w:trPr>
          <w:trHeight w:val="397"/>
        </w:trPr>
        <w:tc>
          <w:tcPr>
            <w:tcW w:w="993" w:type="dxa"/>
            <w:shd w:val="clear" w:color="auto" w:fill="auto"/>
            <w:vAlign w:val="center"/>
          </w:tcPr>
          <w:p w14:paraId="6E598E3A" w14:textId="5D0E3F6D"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29</w:t>
            </w:r>
          </w:p>
        </w:tc>
        <w:tc>
          <w:tcPr>
            <w:tcW w:w="8505" w:type="dxa"/>
            <w:shd w:val="clear" w:color="auto" w:fill="auto"/>
            <w:vAlign w:val="bottom"/>
          </w:tcPr>
          <w:p w14:paraId="7CB23703" w14:textId="637A754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04 dự án tại Ban quản lý dự án nông nghiệp tỉnh Vĩnh Long: Dự án hệ thống thủy lợi Cồn Lục Sỹ, huyện Trà Ôn, tỉnh Vĩnh Long (giai đoạn 2); Dự án kè chống sạt lở bờ sông Tiền (đoạn từ sông Cái Đôi đến bến phà Mỹ Thuận cũ), phường Tân Hòa, thành phố Vĩnh Long, tỉnh Vĩnh Long; Dự án nâng cấp hệ thống thủy lợi Mỹ Lộc - Mỹ Thạnh Trung - Long Phú - Song Phú, huyện Tam Bình; Dự án hệ thống thủy lợi Thanh Đức - Long Mỹ, huyện Long Hồ và huyện Mang Thít.</w:t>
            </w:r>
          </w:p>
        </w:tc>
      </w:tr>
      <w:tr w:rsidR="00C71056" w:rsidRPr="00BA7034" w14:paraId="1AD62439" w14:textId="6BA6F728" w:rsidTr="0095692B">
        <w:trPr>
          <w:trHeight w:val="397"/>
        </w:trPr>
        <w:tc>
          <w:tcPr>
            <w:tcW w:w="993" w:type="dxa"/>
            <w:shd w:val="clear" w:color="auto" w:fill="auto"/>
            <w:vAlign w:val="center"/>
          </w:tcPr>
          <w:p w14:paraId="6DFD2E60" w14:textId="489B2198"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30</w:t>
            </w:r>
          </w:p>
        </w:tc>
        <w:tc>
          <w:tcPr>
            <w:tcW w:w="8505" w:type="dxa"/>
            <w:shd w:val="clear" w:color="auto" w:fill="auto"/>
            <w:vAlign w:val="center"/>
          </w:tcPr>
          <w:p w14:paraId="24E9079F" w14:textId="6A5268A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ĐTXD tuyến đường bộ từ TP Thái Bình đi cầu Nghìn theo hình thức đối tác công tư (hợp đồng BOT) và Dự án ĐTXD tuyến đường bộ ven tỉnh Thái Bình</w:t>
            </w:r>
          </w:p>
        </w:tc>
      </w:tr>
      <w:tr w:rsidR="00C71056" w:rsidRPr="00BA7034" w14:paraId="166D6F75" w14:textId="531CD6BD" w:rsidTr="0095692B">
        <w:trPr>
          <w:trHeight w:val="397"/>
        </w:trPr>
        <w:tc>
          <w:tcPr>
            <w:tcW w:w="993" w:type="dxa"/>
            <w:shd w:val="clear" w:color="auto" w:fill="auto"/>
            <w:vAlign w:val="center"/>
          </w:tcPr>
          <w:p w14:paraId="243860CC" w14:textId="6960379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E</w:t>
            </w:r>
          </w:p>
        </w:tc>
        <w:tc>
          <w:tcPr>
            <w:tcW w:w="8505" w:type="dxa"/>
            <w:shd w:val="clear" w:color="auto" w:fill="auto"/>
            <w:vAlign w:val="center"/>
          </w:tcPr>
          <w:p w14:paraId="21E62D88" w14:textId="20F86EB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BÁO CÁO TÀI CHÍNH, CÁC HOẠT ĐỘNG LIÊN QUAN ĐẾN QUẢN LÝ SỬ DỤNG VỐN, TÀI SẢN NHÀ NƯỚC NĂM 2024 CỦA NGÂN HÀNG NHÀ NƯỚC VIỆT NAM</w:t>
            </w:r>
          </w:p>
        </w:tc>
      </w:tr>
      <w:tr w:rsidR="00C71056" w:rsidRPr="00BA7034" w14:paraId="32B1856C" w14:textId="4A368E12" w:rsidTr="0095692B">
        <w:trPr>
          <w:trHeight w:val="397"/>
        </w:trPr>
        <w:tc>
          <w:tcPr>
            <w:tcW w:w="993" w:type="dxa"/>
            <w:shd w:val="clear" w:color="auto" w:fill="auto"/>
            <w:vAlign w:val="center"/>
          </w:tcPr>
          <w:p w14:paraId="7F59A60E" w14:textId="5482038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F</w:t>
            </w:r>
          </w:p>
        </w:tc>
        <w:tc>
          <w:tcPr>
            <w:tcW w:w="8505" w:type="dxa"/>
            <w:shd w:val="clear" w:color="auto" w:fill="auto"/>
            <w:vAlign w:val="center"/>
          </w:tcPr>
          <w:p w14:paraId="2D445D06" w14:textId="566F919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DOANH NGHIỆP VÀ TỔ CHỨC TÀI CHÍNH - NGÂN HÀNG</w:t>
            </w:r>
          </w:p>
        </w:tc>
      </w:tr>
      <w:tr w:rsidR="00C71056" w:rsidRPr="00BA7034" w14:paraId="1380C6F8" w14:textId="3B76FD72" w:rsidTr="0095692B">
        <w:trPr>
          <w:trHeight w:val="397"/>
        </w:trPr>
        <w:tc>
          <w:tcPr>
            <w:tcW w:w="993" w:type="dxa"/>
            <w:shd w:val="clear" w:color="auto" w:fill="auto"/>
            <w:vAlign w:val="center"/>
          </w:tcPr>
          <w:p w14:paraId="5F585CB2" w14:textId="09B4ACE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w:t>
            </w:r>
          </w:p>
        </w:tc>
        <w:tc>
          <w:tcPr>
            <w:tcW w:w="8505" w:type="dxa"/>
            <w:shd w:val="clear" w:color="auto" w:fill="auto"/>
            <w:vAlign w:val="center"/>
          </w:tcPr>
          <w:p w14:paraId="5BE8F80C" w14:textId="670436C1"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báo cáo tài chính, các hoạt động liên quan đến quản lý, sử dụng vốn, tài sản nhà nước năm 2024</w:t>
            </w:r>
          </w:p>
        </w:tc>
      </w:tr>
      <w:tr w:rsidR="00C71056" w:rsidRPr="00BA7034" w14:paraId="76327251" w14:textId="3319021D" w:rsidTr="0095692B">
        <w:trPr>
          <w:trHeight w:val="397"/>
        </w:trPr>
        <w:tc>
          <w:tcPr>
            <w:tcW w:w="993" w:type="dxa"/>
            <w:shd w:val="clear" w:color="auto" w:fill="auto"/>
            <w:vAlign w:val="center"/>
          </w:tcPr>
          <w:p w14:paraId="4E5DCD11" w14:textId="7694449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7F90EF1F" w14:textId="349CEFE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Tổng công ty Thép Việt Nam - CTCP</w:t>
            </w:r>
          </w:p>
        </w:tc>
      </w:tr>
      <w:tr w:rsidR="00C71056" w:rsidRPr="00BA7034" w14:paraId="5133270F" w14:textId="0F1CC4FC" w:rsidTr="0095692B">
        <w:trPr>
          <w:trHeight w:val="397"/>
        </w:trPr>
        <w:tc>
          <w:tcPr>
            <w:tcW w:w="993" w:type="dxa"/>
            <w:shd w:val="clear" w:color="auto" w:fill="auto"/>
            <w:vAlign w:val="center"/>
          </w:tcPr>
          <w:p w14:paraId="08588996" w14:textId="67B8E8D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47A2F238" w14:textId="1416977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Tập đoàn Hóa chất Việt Nam</w:t>
            </w:r>
          </w:p>
        </w:tc>
      </w:tr>
      <w:tr w:rsidR="00C71056" w:rsidRPr="00BA7034" w14:paraId="04D6097B" w14:textId="501D5970" w:rsidTr="0095692B">
        <w:trPr>
          <w:trHeight w:val="397"/>
        </w:trPr>
        <w:tc>
          <w:tcPr>
            <w:tcW w:w="993" w:type="dxa"/>
            <w:shd w:val="clear" w:color="auto" w:fill="auto"/>
            <w:vAlign w:val="center"/>
          </w:tcPr>
          <w:p w14:paraId="326E46B0" w14:textId="3FF98F09" w:rsidR="00C71056" w:rsidRPr="00BA7034" w:rsidRDefault="00C71056" w:rsidP="00C71056">
            <w:pPr>
              <w:spacing w:after="0" w:line="240" w:lineRule="auto"/>
              <w:jc w:val="center"/>
              <w:rPr>
                <w:rFonts w:asciiTheme="majorHAnsi" w:eastAsia="Times New Roman" w:hAnsiTheme="majorHAnsi" w:cstheme="majorHAnsi"/>
                <w:sz w:val="28"/>
                <w:szCs w:val="28"/>
                <w:highlight w:val="yellow"/>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4B9A986A" w14:textId="375DDA2E" w:rsidR="00C71056" w:rsidRPr="00BA7034" w:rsidRDefault="00C71056" w:rsidP="00C71056">
            <w:pPr>
              <w:spacing w:after="0" w:line="240" w:lineRule="auto"/>
              <w:jc w:val="both"/>
              <w:rPr>
                <w:rFonts w:asciiTheme="majorHAnsi" w:hAnsiTheme="majorHAnsi" w:cstheme="majorHAnsi"/>
                <w:sz w:val="28"/>
                <w:szCs w:val="28"/>
                <w:highlight w:val="yellow"/>
              </w:rPr>
            </w:pPr>
            <w:r w:rsidRPr="00BA7034">
              <w:rPr>
                <w:rFonts w:asciiTheme="majorHAnsi" w:hAnsiTheme="majorHAnsi" w:cstheme="majorHAnsi"/>
                <w:sz w:val="28"/>
                <w:szCs w:val="28"/>
              </w:rPr>
              <w:t>Tổng công ty Hàng không Việt Nam - CTCP</w:t>
            </w:r>
          </w:p>
        </w:tc>
      </w:tr>
      <w:tr w:rsidR="00C71056" w:rsidRPr="00BA7034" w14:paraId="48ABE285" w14:textId="5479FEA9" w:rsidTr="0095692B">
        <w:trPr>
          <w:trHeight w:val="397"/>
        </w:trPr>
        <w:tc>
          <w:tcPr>
            <w:tcW w:w="993" w:type="dxa"/>
            <w:shd w:val="clear" w:color="auto" w:fill="auto"/>
            <w:vAlign w:val="center"/>
          </w:tcPr>
          <w:p w14:paraId="22366789" w14:textId="444A2F4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1C2EC0EC" w14:textId="3FBAA0CE"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Tập đoàn Dầu khí Việt Nam</w:t>
            </w:r>
          </w:p>
        </w:tc>
      </w:tr>
      <w:tr w:rsidR="00C71056" w:rsidRPr="00BA7034" w14:paraId="6E58E07E" w14:textId="0BA2776F" w:rsidTr="0095692B">
        <w:trPr>
          <w:trHeight w:val="397"/>
        </w:trPr>
        <w:tc>
          <w:tcPr>
            <w:tcW w:w="993" w:type="dxa"/>
            <w:shd w:val="clear" w:color="auto" w:fill="auto"/>
            <w:vAlign w:val="center"/>
          </w:tcPr>
          <w:p w14:paraId="051DD86B" w14:textId="29B26E8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5</w:t>
            </w:r>
          </w:p>
        </w:tc>
        <w:tc>
          <w:tcPr>
            <w:tcW w:w="8505" w:type="dxa"/>
            <w:shd w:val="clear" w:color="auto" w:fill="auto"/>
            <w:vAlign w:val="center"/>
          </w:tcPr>
          <w:p w14:paraId="65043B03" w14:textId="431E0B8D"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Tập đoàn Bưu chính Viễn thông Việt Nam</w:t>
            </w:r>
          </w:p>
        </w:tc>
      </w:tr>
      <w:tr w:rsidR="00C71056" w:rsidRPr="00BA7034" w14:paraId="276379F1" w14:textId="2E0C8C70" w:rsidTr="0095692B">
        <w:trPr>
          <w:trHeight w:val="397"/>
        </w:trPr>
        <w:tc>
          <w:tcPr>
            <w:tcW w:w="993" w:type="dxa"/>
            <w:shd w:val="clear" w:color="auto" w:fill="auto"/>
            <w:vAlign w:val="center"/>
          </w:tcPr>
          <w:p w14:paraId="62A92C05" w14:textId="1708CD5E"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0F0AAB8A" w14:textId="772E37D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Tổng công ty Xây dựng Hà Nội - CTCP</w:t>
            </w:r>
          </w:p>
        </w:tc>
      </w:tr>
      <w:tr w:rsidR="00C71056" w:rsidRPr="00BA7034" w14:paraId="1C0EEB69" w14:textId="77777777" w:rsidTr="0095692B">
        <w:trPr>
          <w:trHeight w:val="397"/>
        </w:trPr>
        <w:tc>
          <w:tcPr>
            <w:tcW w:w="993" w:type="dxa"/>
            <w:shd w:val="clear" w:color="auto" w:fill="auto"/>
            <w:vAlign w:val="center"/>
          </w:tcPr>
          <w:p w14:paraId="31B552D1" w14:textId="56F45EB3" w:rsidR="00C71056" w:rsidRPr="00BA7034" w:rsidRDefault="00C71056" w:rsidP="00C71056">
            <w:pPr>
              <w:spacing w:after="0" w:line="240" w:lineRule="auto"/>
              <w:jc w:val="center"/>
              <w:rPr>
                <w:rFonts w:asciiTheme="majorHAnsi" w:hAnsiTheme="majorHAnsi" w:cstheme="majorHAnsi"/>
                <w:b/>
                <w:sz w:val="28"/>
                <w:szCs w:val="28"/>
              </w:rPr>
            </w:pPr>
            <w:r w:rsidRPr="00BA7034">
              <w:rPr>
                <w:rFonts w:asciiTheme="majorHAnsi" w:hAnsiTheme="majorHAnsi" w:cstheme="majorHAnsi"/>
                <w:sz w:val="28"/>
                <w:szCs w:val="28"/>
              </w:rPr>
              <w:t>7</w:t>
            </w:r>
          </w:p>
        </w:tc>
        <w:tc>
          <w:tcPr>
            <w:tcW w:w="8505" w:type="dxa"/>
            <w:shd w:val="clear" w:color="auto" w:fill="auto"/>
            <w:vAlign w:val="center"/>
          </w:tcPr>
          <w:p w14:paraId="1436F984" w14:textId="2CD0C6EB" w:rsidR="00C71056" w:rsidRPr="00BA7034" w:rsidRDefault="00C71056" w:rsidP="00C71056">
            <w:pPr>
              <w:spacing w:after="0" w:line="240" w:lineRule="auto"/>
              <w:jc w:val="both"/>
              <w:rPr>
                <w:rFonts w:asciiTheme="majorHAnsi" w:hAnsiTheme="majorHAnsi" w:cstheme="majorHAnsi"/>
                <w:b/>
                <w:sz w:val="28"/>
                <w:szCs w:val="28"/>
              </w:rPr>
            </w:pPr>
            <w:r w:rsidRPr="00BA7034">
              <w:rPr>
                <w:rFonts w:asciiTheme="majorHAnsi" w:hAnsiTheme="majorHAnsi" w:cstheme="majorHAnsi"/>
                <w:sz w:val="28"/>
                <w:szCs w:val="28"/>
              </w:rPr>
              <w:t>Tổng công ty Công nghiệp thực phẩm Đồng Nai</w:t>
            </w:r>
          </w:p>
        </w:tc>
      </w:tr>
      <w:tr w:rsidR="00C71056" w:rsidRPr="00BA7034" w14:paraId="35C1D01C" w14:textId="77777777" w:rsidTr="0095692B">
        <w:trPr>
          <w:trHeight w:val="397"/>
        </w:trPr>
        <w:tc>
          <w:tcPr>
            <w:tcW w:w="993" w:type="dxa"/>
            <w:shd w:val="clear" w:color="auto" w:fill="auto"/>
            <w:vAlign w:val="center"/>
          </w:tcPr>
          <w:p w14:paraId="03FEE02B" w14:textId="271CAF78"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8</w:t>
            </w:r>
          </w:p>
        </w:tc>
        <w:tc>
          <w:tcPr>
            <w:tcW w:w="8505" w:type="dxa"/>
            <w:shd w:val="clear" w:color="auto" w:fill="auto"/>
            <w:vAlign w:val="center"/>
          </w:tcPr>
          <w:p w14:paraId="63EA7CC7" w14:textId="78183080"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Ngân hàng Chính sách xã hội</w:t>
            </w:r>
          </w:p>
        </w:tc>
      </w:tr>
      <w:tr w:rsidR="00C71056" w:rsidRPr="00BA7034" w14:paraId="2DDC068B" w14:textId="77777777" w:rsidTr="0095692B">
        <w:trPr>
          <w:trHeight w:val="397"/>
        </w:trPr>
        <w:tc>
          <w:tcPr>
            <w:tcW w:w="993" w:type="dxa"/>
            <w:shd w:val="clear" w:color="auto" w:fill="auto"/>
            <w:vAlign w:val="center"/>
          </w:tcPr>
          <w:p w14:paraId="363AA526" w14:textId="30CFCB85"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9</w:t>
            </w:r>
          </w:p>
        </w:tc>
        <w:tc>
          <w:tcPr>
            <w:tcW w:w="8505" w:type="dxa"/>
            <w:shd w:val="clear" w:color="auto" w:fill="auto"/>
            <w:vAlign w:val="center"/>
          </w:tcPr>
          <w:p w14:paraId="02DE868A" w14:textId="052C75A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Ngân hàng thương mại cổ phần Đầu tư và Phát triển Việt Nam</w:t>
            </w:r>
          </w:p>
        </w:tc>
      </w:tr>
      <w:tr w:rsidR="00C71056" w:rsidRPr="00BA7034" w14:paraId="67EF1CA2" w14:textId="4D06539D" w:rsidTr="008D4DF1">
        <w:trPr>
          <w:trHeight w:val="397"/>
        </w:trPr>
        <w:tc>
          <w:tcPr>
            <w:tcW w:w="993" w:type="dxa"/>
            <w:shd w:val="clear" w:color="auto" w:fill="auto"/>
            <w:vAlign w:val="center"/>
          </w:tcPr>
          <w:p w14:paraId="27B90119" w14:textId="354B981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10</w:t>
            </w:r>
          </w:p>
        </w:tc>
        <w:tc>
          <w:tcPr>
            <w:tcW w:w="8505" w:type="dxa"/>
            <w:shd w:val="clear" w:color="auto" w:fill="auto"/>
            <w:vAlign w:val="bottom"/>
          </w:tcPr>
          <w:p w14:paraId="7F6BDC4B" w14:textId="7A4AB202"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Ngân hàng Phát triển Việt Nam</w:t>
            </w:r>
          </w:p>
        </w:tc>
      </w:tr>
      <w:tr w:rsidR="00C71056" w:rsidRPr="00BA7034" w14:paraId="100A502D" w14:textId="6E8D5D6F" w:rsidTr="0095692B">
        <w:trPr>
          <w:trHeight w:val="397"/>
        </w:trPr>
        <w:tc>
          <w:tcPr>
            <w:tcW w:w="993" w:type="dxa"/>
            <w:shd w:val="clear" w:color="auto" w:fill="auto"/>
            <w:vAlign w:val="center"/>
          </w:tcPr>
          <w:p w14:paraId="5B2A6890" w14:textId="61FDA76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11</w:t>
            </w:r>
          </w:p>
        </w:tc>
        <w:tc>
          <w:tcPr>
            <w:tcW w:w="8505" w:type="dxa"/>
            <w:shd w:val="clear" w:color="auto" w:fill="auto"/>
            <w:vAlign w:val="center"/>
          </w:tcPr>
          <w:p w14:paraId="04FA43DE" w14:textId="54866BA6"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Bảo hiểm Xã hội Việt Nam</w:t>
            </w:r>
          </w:p>
        </w:tc>
      </w:tr>
      <w:tr w:rsidR="00C71056" w:rsidRPr="00BA7034" w14:paraId="19BE2A24" w14:textId="67479AFE" w:rsidTr="008D4DF1">
        <w:trPr>
          <w:trHeight w:val="397"/>
        </w:trPr>
        <w:tc>
          <w:tcPr>
            <w:tcW w:w="993" w:type="dxa"/>
            <w:shd w:val="clear" w:color="auto" w:fill="auto"/>
            <w:vAlign w:val="center"/>
          </w:tcPr>
          <w:p w14:paraId="76B28E7C" w14:textId="02C63CC7"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12</w:t>
            </w:r>
          </w:p>
        </w:tc>
        <w:tc>
          <w:tcPr>
            <w:tcW w:w="8505" w:type="dxa"/>
            <w:shd w:val="clear" w:color="auto" w:fill="auto"/>
            <w:vAlign w:val="bottom"/>
          </w:tcPr>
          <w:p w14:paraId="3B111778" w14:textId="16CFD2C9" w:rsidR="00C71056" w:rsidRPr="00BA7034" w:rsidRDefault="00C71056" w:rsidP="00C71056">
            <w:pPr>
              <w:spacing w:after="0" w:line="240" w:lineRule="auto"/>
              <w:jc w:val="both"/>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Công ty Xổ số điện toán Việt Nam</w:t>
            </w:r>
          </w:p>
        </w:tc>
      </w:tr>
      <w:tr w:rsidR="00C71056" w:rsidRPr="00BA7034" w14:paraId="772D94BC" w14:textId="6A7FF94B" w:rsidTr="0095692B">
        <w:trPr>
          <w:trHeight w:val="397"/>
        </w:trPr>
        <w:tc>
          <w:tcPr>
            <w:tcW w:w="993" w:type="dxa"/>
            <w:shd w:val="clear" w:color="auto" w:fill="auto"/>
            <w:vAlign w:val="center"/>
          </w:tcPr>
          <w:p w14:paraId="2F636EDC" w14:textId="5A8E2424"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b/>
                <w:bCs/>
                <w:sz w:val="28"/>
                <w:szCs w:val="28"/>
              </w:rPr>
              <w:t>II</w:t>
            </w:r>
          </w:p>
        </w:tc>
        <w:tc>
          <w:tcPr>
            <w:tcW w:w="8505" w:type="dxa"/>
            <w:shd w:val="clear" w:color="auto" w:fill="auto"/>
            <w:vAlign w:val="center"/>
          </w:tcPr>
          <w:p w14:paraId="14A0C837" w14:textId="10CA7E27" w:rsidR="00C71056" w:rsidRPr="00BA7034" w:rsidRDefault="00C71056" w:rsidP="00C71056">
            <w:pPr>
              <w:spacing w:after="0" w:line="240" w:lineRule="auto"/>
              <w:jc w:val="both"/>
              <w:rPr>
                <w:rFonts w:asciiTheme="majorHAnsi" w:hAnsiTheme="majorHAnsi" w:cstheme="majorHAnsi"/>
                <w:sz w:val="28"/>
                <w:szCs w:val="28"/>
              </w:rPr>
            </w:pPr>
            <w:bookmarkStart w:id="6" w:name="RANGE!B169"/>
            <w:r w:rsidRPr="00BA7034">
              <w:rPr>
                <w:rFonts w:asciiTheme="majorHAnsi" w:hAnsiTheme="majorHAnsi" w:cstheme="majorHAnsi"/>
                <w:b/>
                <w:bCs/>
                <w:sz w:val="28"/>
                <w:szCs w:val="28"/>
              </w:rPr>
              <w:t>Kiểm toán các doanh nghiệp có vốn nhà nước dưới 50%</w:t>
            </w:r>
            <w:bookmarkEnd w:id="6"/>
          </w:p>
        </w:tc>
      </w:tr>
      <w:tr w:rsidR="00C71056" w:rsidRPr="00BA7034" w14:paraId="719EC5FB" w14:textId="68CBBFAB" w:rsidTr="0095692B">
        <w:trPr>
          <w:trHeight w:val="397"/>
        </w:trPr>
        <w:tc>
          <w:tcPr>
            <w:tcW w:w="993" w:type="dxa"/>
            <w:shd w:val="clear" w:color="auto" w:fill="auto"/>
            <w:vAlign w:val="center"/>
          </w:tcPr>
          <w:p w14:paraId="2AAFD753" w14:textId="61D4951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36E45BB3" w14:textId="76B1314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Ngân hàng thương mại cổ phần Quân đội</w:t>
            </w:r>
          </w:p>
        </w:tc>
      </w:tr>
      <w:tr w:rsidR="00C71056" w:rsidRPr="00BA7034" w14:paraId="0E478242" w14:textId="656520C9" w:rsidTr="0095692B">
        <w:trPr>
          <w:trHeight w:val="397"/>
        </w:trPr>
        <w:tc>
          <w:tcPr>
            <w:tcW w:w="993" w:type="dxa"/>
            <w:shd w:val="clear" w:color="auto" w:fill="auto"/>
            <w:vAlign w:val="center"/>
          </w:tcPr>
          <w:p w14:paraId="731E13DC" w14:textId="1E29C56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63ECCB7E" w14:textId="09EADBA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Công ty cổ phần PVI</w:t>
            </w:r>
          </w:p>
        </w:tc>
      </w:tr>
      <w:tr w:rsidR="00C71056" w:rsidRPr="00BA7034" w14:paraId="312C3D5A" w14:textId="00AE3571" w:rsidTr="0095692B">
        <w:trPr>
          <w:trHeight w:val="397"/>
        </w:trPr>
        <w:tc>
          <w:tcPr>
            <w:tcW w:w="993" w:type="dxa"/>
            <w:shd w:val="clear" w:color="auto" w:fill="auto"/>
            <w:vAlign w:val="center"/>
          </w:tcPr>
          <w:p w14:paraId="685CDD83" w14:textId="200569D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III</w:t>
            </w:r>
          </w:p>
        </w:tc>
        <w:tc>
          <w:tcPr>
            <w:tcW w:w="8505" w:type="dxa"/>
            <w:shd w:val="clear" w:color="auto" w:fill="auto"/>
            <w:vAlign w:val="center"/>
          </w:tcPr>
          <w:p w14:paraId="4DAAEBFE" w14:textId="713C37C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kết quả đánh giá lại tài sản cố định hữu hình của 03 Nhà máy thủy điện Hòa Bình, Trị An, Ialy; Kiểm toán quyết toán giá trị phần vốn nhà nước tại thời điểm</w:t>
            </w:r>
            <w:r w:rsidR="00CE51CC" w:rsidRPr="00BA7034">
              <w:rPr>
                <w:rFonts w:asciiTheme="majorHAnsi" w:hAnsiTheme="majorHAnsi" w:cstheme="majorHAnsi"/>
                <w:b/>
                <w:bCs/>
                <w:sz w:val="28"/>
                <w:szCs w:val="28"/>
              </w:rPr>
              <w:t xml:space="preserve"> chính thức</w:t>
            </w:r>
            <w:r w:rsidRPr="00BA7034">
              <w:rPr>
                <w:rFonts w:asciiTheme="majorHAnsi" w:hAnsiTheme="majorHAnsi" w:cstheme="majorHAnsi"/>
                <w:b/>
                <w:bCs/>
                <w:sz w:val="28"/>
                <w:szCs w:val="28"/>
              </w:rPr>
              <w:t xml:space="preserve"> chuyển thành </w:t>
            </w:r>
            <w:r w:rsidR="00CE51CC" w:rsidRPr="00BA7034">
              <w:rPr>
                <w:rFonts w:asciiTheme="majorHAnsi" w:hAnsiTheme="majorHAnsi" w:cstheme="majorHAnsi"/>
                <w:b/>
                <w:bCs/>
                <w:sz w:val="28"/>
                <w:szCs w:val="28"/>
              </w:rPr>
              <w:t>công ty cổ phần</w:t>
            </w:r>
            <w:r w:rsidRPr="00BA7034">
              <w:rPr>
                <w:rFonts w:asciiTheme="majorHAnsi" w:hAnsiTheme="majorHAnsi" w:cstheme="majorHAnsi"/>
                <w:b/>
                <w:bCs/>
                <w:sz w:val="28"/>
                <w:szCs w:val="28"/>
              </w:rPr>
              <w:t xml:space="preserve"> của Công ty mẹ - Tổng công ty Phát điện 2</w:t>
            </w:r>
          </w:p>
        </w:tc>
      </w:tr>
      <w:tr w:rsidR="00C71056" w:rsidRPr="00BA7034" w14:paraId="7E432154" w14:textId="0B388AF6" w:rsidTr="008D4DF1">
        <w:trPr>
          <w:trHeight w:val="397"/>
        </w:trPr>
        <w:tc>
          <w:tcPr>
            <w:tcW w:w="993" w:type="dxa"/>
            <w:shd w:val="clear" w:color="auto" w:fill="auto"/>
            <w:vAlign w:val="center"/>
          </w:tcPr>
          <w:p w14:paraId="093A6384" w14:textId="5C5F9BF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lastRenderedPageBreak/>
              <w:t>IV</w:t>
            </w:r>
          </w:p>
        </w:tc>
        <w:tc>
          <w:tcPr>
            <w:tcW w:w="8505" w:type="dxa"/>
            <w:shd w:val="clear" w:color="auto" w:fill="auto"/>
            <w:vAlign w:val="bottom"/>
          </w:tcPr>
          <w:p w14:paraId="20086CD0" w14:textId="401BB15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kết quả định giá và xử lý các vấn đề tài chính đối với đơn vị sự nghiệp công lập để chuyển thành công ty cổ phần</w:t>
            </w:r>
          </w:p>
        </w:tc>
      </w:tr>
      <w:tr w:rsidR="00C71056" w:rsidRPr="00BA7034" w14:paraId="10EAA3A6" w14:textId="5C926618" w:rsidTr="008D4DF1">
        <w:trPr>
          <w:trHeight w:val="397"/>
        </w:trPr>
        <w:tc>
          <w:tcPr>
            <w:tcW w:w="993" w:type="dxa"/>
            <w:shd w:val="clear" w:color="auto" w:fill="auto"/>
            <w:vAlign w:val="center"/>
          </w:tcPr>
          <w:p w14:paraId="70629570" w14:textId="2989FC0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bottom"/>
          </w:tcPr>
          <w:p w14:paraId="110BE8B2" w14:textId="1304D81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 xml:space="preserve">Ban quản lý Bến xe khách Trà Vinh </w:t>
            </w:r>
          </w:p>
        </w:tc>
      </w:tr>
      <w:tr w:rsidR="00C71056" w:rsidRPr="00BA7034" w14:paraId="7DE7D822" w14:textId="4139093F" w:rsidTr="008D4DF1">
        <w:trPr>
          <w:trHeight w:val="397"/>
        </w:trPr>
        <w:tc>
          <w:tcPr>
            <w:tcW w:w="993" w:type="dxa"/>
            <w:shd w:val="clear" w:color="auto" w:fill="auto"/>
            <w:vAlign w:val="center"/>
          </w:tcPr>
          <w:p w14:paraId="1494C683" w14:textId="70CC02E4"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bottom"/>
          </w:tcPr>
          <w:p w14:paraId="2A9053B4" w14:textId="278D91D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Trung tâm Nước sạch và Vệ sinh môi trường nông thôn</w:t>
            </w:r>
          </w:p>
        </w:tc>
      </w:tr>
      <w:tr w:rsidR="00C71056" w:rsidRPr="00BA7034" w14:paraId="2D348A5E" w14:textId="4C008958" w:rsidTr="008D4DF1">
        <w:trPr>
          <w:trHeight w:val="397"/>
        </w:trPr>
        <w:tc>
          <w:tcPr>
            <w:tcW w:w="993" w:type="dxa"/>
            <w:shd w:val="clear" w:color="auto" w:fill="auto"/>
            <w:vAlign w:val="center"/>
          </w:tcPr>
          <w:p w14:paraId="425B95F3" w14:textId="5A500AA3"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bottom"/>
          </w:tcPr>
          <w:p w14:paraId="4E946005" w14:textId="76355191"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Nhà khách Tỉnh ủy - Ủy ban nhân dân tỉnh Trà Vinh</w:t>
            </w:r>
          </w:p>
        </w:tc>
      </w:tr>
      <w:tr w:rsidR="00C71056" w:rsidRPr="00BA7034" w14:paraId="3C30B919" w14:textId="177C8469" w:rsidTr="008D4DF1">
        <w:trPr>
          <w:trHeight w:val="397"/>
        </w:trPr>
        <w:tc>
          <w:tcPr>
            <w:tcW w:w="993" w:type="dxa"/>
            <w:shd w:val="clear" w:color="auto" w:fill="auto"/>
            <w:vAlign w:val="center"/>
          </w:tcPr>
          <w:p w14:paraId="53ACF6DD" w14:textId="3726561C"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bottom"/>
          </w:tcPr>
          <w:p w14:paraId="2D875766" w14:textId="3D33A00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 xml:space="preserve">Trung tâm Đào tạo kỹ thuật nghiệp vụ giao thông vận tải </w:t>
            </w:r>
          </w:p>
        </w:tc>
      </w:tr>
      <w:tr w:rsidR="00C71056" w:rsidRPr="00BA7034" w14:paraId="0426CC1A" w14:textId="0A43F8BE" w:rsidTr="0095692B">
        <w:trPr>
          <w:trHeight w:val="397"/>
        </w:trPr>
        <w:tc>
          <w:tcPr>
            <w:tcW w:w="993" w:type="dxa"/>
            <w:shd w:val="clear" w:color="auto" w:fill="auto"/>
            <w:vAlign w:val="center"/>
          </w:tcPr>
          <w:p w14:paraId="3439D424" w14:textId="17C45035"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H</w:t>
            </w:r>
          </w:p>
        </w:tc>
        <w:tc>
          <w:tcPr>
            <w:tcW w:w="8505" w:type="dxa"/>
            <w:shd w:val="clear" w:color="auto" w:fill="auto"/>
            <w:vAlign w:val="center"/>
          </w:tcPr>
          <w:p w14:paraId="298C3DAD" w14:textId="4964506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LĨNH VỰC QUỐC PHÒNG</w:t>
            </w:r>
          </w:p>
        </w:tc>
      </w:tr>
      <w:tr w:rsidR="00C71056" w:rsidRPr="00BA7034" w14:paraId="05A899BA" w14:textId="5D06DDAB" w:rsidTr="0095692B">
        <w:trPr>
          <w:trHeight w:val="397"/>
        </w:trPr>
        <w:tc>
          <w:tcPr>
            <w:tcW w:w="993" w:type="dxa"/>
            <w:shd w:val="clear" w:color="auto" w:fill="auto"/>
            <w:vAlign w:val="center"/>
          </w:tcPr>
          <w:p w14:paraId="5F70A20A" w14:textId="1D9D5AF0"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w:t>
            </w:r>
          </w:p>
        </w:tc>
        <w:tc>
          <w:tcPr>
            <w:tcW w:w="8505" w:type="dxa"/>
            <w:shd w:val="clear" w:color="auto" w:fill="auto"/>
            <w:vAlign w:val="center"/>
          </w:tcPr>
          <w:p w14:paraId="7F0533FE" w14:textId="48BFC3E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việc quản lý, sử dụng tài chính công, tài sản công năm 2024</w:t>
            </w:r>
          </w:p>
        </w:tc>
      </w:tr>
      <w:tr w:rsidR="00C71056" w:rsidRPr="00BA7034" w14:paraId="0B9550F6" w14:textId="2E631562" w:rsidTr="0095692B">
        <w:trPr>
          <w:trHeight w:val="397"/>
        </w:trPr>
        <w:tc>
          <w:tcPr>
            <w:tcW w:w="993" w:type="dxa"/>
            <w:shd w:val="clear" w:color="auto" w:fill="auto"/>
            <w:vAlign w:val="center"/>
          </w:tcPr>
          <w:p w14:paraId="301E3130" w14:textId="3443298A"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1151D642" w14:textId="241CED2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Quân khu 2</w:t>
            </w:r>
          </w:p>
        </w:tc>
      </w:tr>
      <w:tr w:rsidR="00C71056" w:rsidRPr="00BA7034" w14:paraId="78960BF5" w14:textId="089C58E8" w:rsidTr="0095692B">
        <w:trPr>
          <w:trHeight w:val="397"/>
        </w:trPr>
        <w:tc>
          <w:tcPr>
            <w:tcW w:w="993" w:type="dxa"/>
            <w:shd w:val="clear" w:color="auto" w:fill="auto"/>
            <w:vAlign w:val="center"/>
          </w:tcPr>
          <w:p w14:paraId="20E743F9" w14:textId="20098CF2"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63275FE0" w14:textId="6A086260"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Quân khu 4</w:t>
            </w:r>
          </w:p>
        </w:tc>
      </w:tr>
      <w:tr w:rsidR="00C71056" w:rsidRPr="00BA7034" w14:paraId="5BE61B0B" w14:textId="5DABC414" w:rsidTr="0095692B">
        <w:trPr>
          <w:trHeight w:val="397"/>
        </w:trPr>
        <w:tc>
          <w:tcPr>
            <w:tcW w:w="993" w:type="dxa"/>
            <w:shd w:val="clear" w:color="auto" w:fill="auto"/>
            <w:vAlign w:val="center"/>
          </w:tcPr>
          <w:p w14:paraId="2F55B250" w14:textId="10E099C1"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3</w:t>
            </w:r>
          </w:p>
        </w:tc>
        <w:tc>
          <w:tcPr>
            <w:tcW w:w="8505" w:type="dxa"/>
            <w:shd w:val="clear" w:color="auto" w:fill="auto"/>
            <w:vAlign w:val="center"/>
          </w:tcPr>
          <w:p w14:paraId="05A667BB" w14:textId="618ABB1C"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Bộ Tư lệnh Thủ đô Hà Nội</w:t>
            </w:r>
          </w:p>
        </w:tc>
      </w:tr>
      <w:tr w:rsidR="00C71056" w:rsidRPr="00BA7034" w14:paraId="4065D04E" w14:textId="65D265DA" w:rsidTr="0095692B">
        <w:trPr>
          <w:trHeight w:val="397"/>
        </w:trPr>
        <w:tc>
          <w:tcPr>
            <w:tcW w:w="993" w:type="dxa"/>
            <w:shd w:val="clear" w:color="auto" w:fill="auto"/>
            <w:vAlign w:val="center"/>
          </w:tcPr>
          <w:p w14:paraId="25A851FC" w14:textId="003EA58A"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4</w:t>
            </w:r>
          </w:p>
        </w:tc>
        <w:tc>
          <w:tcPr>
            <w:tcW w:w="8505" w:type="dxa"/>
            <w:shd w:val="clear" w:color="auto" w:fill="auto"/>
            <w:vAlign w:val="center"/>
          </w:tcPr>
          <w:p w14:paraId="455DF3FB" w14:textId="77A7F0F6"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Quân chủng Hải quân</w:t>
            </w:r>
          </w:p>
        </w:tc>
      </w:tr>
      <w:tr w:rsidR="00C71056" w:rsidRPr="00BA7034" w14:paraId="204D1332" w14:textId="6187615E" w:rsidTr="0095692B">
        <w:trPr>
          <w:trHeight w:val="397"/>
        </w:trPr>
        <w:tc>
          <w:tcPr>
            <w:tcW w:w="993" w:type="dxa"/>
            <w:shd w:val="clear" w:color="auto" w:fill="auto"/>
            <w:vAlign w:val="center"/>
          </w:tcPr>
          <w:p w14:paraId="1CF51E4C" w14:textId="619531BC"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5</w:t>
            </w:r>
          </w:p>
        </w:tc>
        <w:tc>
          <w:tcPr>
            <w:tcW w:w="8505" w:type="dxa"/>
            <w:shd w:val="clear" w:color="auto" w:fill="auto"/>
            <w:vAlign w:val="center"/>
          </w:tcPr>
          <w:p w14:paraId="02981AE9" w14:textId="62D19B7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Bộ Tư lệnh Cảnh sát biển</w:t>
            </w:r>
          </w:p>
        </w:tc>
      </w:tr>
      <w:tr w:rsidR="00C71056" w:rsidRPr="00BA7034" w14:paraId="747F14D0" w14:textId="590A2FD2" w:rsidTr="0095692B">
        <w:trPr>
          <w:trHeight w:val="397"/>
        </w:trPr>
        <w:tc>
          <w:tcPr>
            <w:tcW w:w="993" w:type="dxa"/>
            <w:shd w:val="clear" w:color="auto" w:fill="auto"/>
            <w:vAlign w:val="center"/>
          </w:tcPr>
          <w:p w14:paraId="47E621A2" w14:textId="1335D81E" w:rsidR="00C71056" w:rsidRPr="00BA7034" w:rsidRDefault="00C71056" w:rsidP="00C71056">
            <w:pPr>
              <w:spacing w:after="0" w:line="240" w:lineRule="auto"/>
              <w:jc w:val="center"/>
              <w:rPr>
                <w:rFonts w:asciiTheme="majorHAnsi" w:eastAsia="Times New Roman" w:hAnsiTheme="majorHAnsi" w:cstheme="majorHAnsi"/>
                <w:b/>
                <w:bCs/>
                <w:sz w:val="28"/>
                <w:szCs w:val="28"/>
                <w:lang w:val="en-GB" w:eastAsia="en-GB"/>
              </w:rPr>
            </w:pPr>
            <w:r w:rsidRPr="00BA7034">
              <w:rPr>
                <w:rFonts w:asciiTheme="majorHAnsi" w:hAnsiTheme="majorHAnsi" w:cstheme="majorHAnsi"/>
                <w:sz w:val="28"/>
                <w:szCs w:val="28"/>
              </w:rPr>
              <w:t>6</w:t>
            </w:r>
          </w:p>
        </w:tc>
        <w:tc>
          <w:tcPr>
            <w:tcW w:w="8505" w:type="dxa"/>
            <w:shd w:val="clear" w:color="auto" w:fill="auto"/>
            <w:vAlign w:val="center"/>
          </w:tcPr>
          <w:p w14:paraId="62A524BB" w14:textId="7AE9BD8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Bộ Tư lệnh Tác chiến Không gian mạng</w:t>
            </w:r>
          </w:p>
        </w:tc>
      </w:tr>
      <w:tr w:rsidR="00C71056" w:rsidRPr="00BA7034" w14:paraId="2DC5B7C2" w14:textId="102890B6" w:rsidTr="0095692B">
        <w:trPr>
          <w:trHeight w:val="397"/>
        </w:trPr>
        <w:tc>
          <w:tcPr>
            <w:tcW w:w="993" w:type="dxa"/>
            <w:shd w:val="clear" w:color="auto" w:fill="auto"/>
            <w:vAlign w:val="center"/>
          </w:tcPr>
          <w:p w14:paraId="4A4E6B92" w14:textId="78C2A49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II</w:t>
            </w:r>
          </w:p>
        </w:tc>
        <w:tc>
          <w:tcPr>
            <w:tcW w:w="8505" w:type="dxa"/>
            <w:shd w:val="clear" w:color="auto" w:fill="auto"/>
            <w:vAlign w:val="center"/>
          </w:tcPr>
          <w:p w14:paraId="3D818B31" w14:textId="2AFF5CC5"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chuyên đề</w:t>
            </w:r>
          </w:p>
        </w:tc>
      </w:tr>
      <w:tr w:rsidR="00C71056" w:rsidRPr="00BA7034" w14:paraId="2D879211" w14:textId="7A80159C" w:rsidTr="0095692B">
        <w:trPr>
          <w:trHeight w:val="397"/>
        </w:trPr>
        <w:tc>
          <w:tcPr>
            <w:tcW w:w="993" w:type="dxa"/>
            <w:shd w:val="clear" w:color="auto" w:fill="auto"/>
            <w:vAlign w:val="center"/>
          </w:tcPr>
          <w:p w14:paraId="152768F8" w14:textId="2EE6DEE6"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23F29D41" w14:textId="64693E4E" w:rsidR="00C71056" w:rsidRPr="00BA7034" w:rsidRDefault="00C71056" w:rsidP="00C71056">
            <w:pPr>
              <w:spacing w:after="0" w:line="240" w:lineRule="auto"/>
              <w:jc w:val="both"/>
              <w:rPr>
                <w:rFonts w:asciiTheme="majorHAnsi" w:hAnsiTheme="majorHAnsi" w:cstheme="majorHAnsi"/>
                <w:sz w:val="28"/>
                <w:szCs w:val="28"/>
              </w:rPr>
            </w:pPr>
            <w:bookmarkStart w:id="7" w:name="RANGE!B187"/>
            <w:r w:rsidRPr="00BA7034">
              <w:rPr>
                <w:rFonts w:asciiTheme="majorHAnsi" w:hAnsiTheme="majorHAnsi" w:cstheme="majorHAnsi"/>
                <w:sz w:val="28"/>
                <w:szCs w:val="28"/>
              </w:rPr>
              <w:t>Việc quản lý, sử dụng ngân sách cho lĩnh vực giáo dục - đào tạo giai đoạn 2023 - 2024 tại các học viện, nhà trường thuộc Bộ Quốc phòng, gồm: Học viện Quốc phòng, Học viện Chính trị, Học viện Lục quân, Học viện Hậu cần, Học viện Kỹ thuật quân sự, Trường Sĩ quan Lục quân 1, Trường Sĩ quan Lục quân 2, Trường Sĩ quan Chính trị</w:t>
            </w:r>
            <w:bookmarkEnd w:id="7"/>
          </w:p>
        </w:tc>
      </w:tr>
      <w:tr w:rsidR="00C71056" w:rsidRPr="00BA7034" w14:paraId="658DD6EF" w14:textId="4763385D" w:rsidTr="0095692B">
        <w:trPr>
          <w:trHeight w:val="397"/>
        </w:trPr>
        <w:tc>
          <w:tcPr>
            <w:tcW w:w="993" w:type="dxa"/>
            <w:shd w:val="clear" w:color="auto" w:fill="auto"/>
            <w:vAlign w:val="center"/>
          </w:tcPr>
          <w:p w14:paraId="44FB6CA5" w14:textId="68873EF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III</w:t>
            </w:r>
          </w:p>
        </w:tc>
        <w:tc>
          <w:tcPr>
            <w:tcW w:w="8505" w:type="dxa"/>
            <w:shd w:val="clear" w:color="auto" w:fill="auto"/>
            <w:vAlign w:val="center"/>
          </w:tcPr>
          <w:p w14:paraId="7C83C0F1" w14:textId="15814A79"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báo cáo tài chính, các hoạt động liên quan đến quản lý, sử dụng vốn, tài sản nhà nước năm 2024</w:t>
            </w:r>
          </w:p>
        </w:tc>
      </w:tr>
      <w:tr w:rsidR="00C71056" w:rsidRPr="00BA7034" w14:paraId="4D23D5EB" w14:textId="015F7B09" w:rsidTr="0095692B">
        <w:trPr>
          <w:trHeight w:val="397"/>
        </w:trPr>
        <w:tc>
          <w:tcPr>
            <w:tcW w:w="993" w:type="dxa"/>
            <w:shd w:val="clear" w:color="auto" w:fill="auto"/>
            <w:vAlign w:val="center"/>
          </w:tcPr>
          <w:p w14:paraId="0D7B728F" w14:textId="17B7709B"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1</w:t>
            </w:r>
          </w:p>
        </w:tc>
        <w:tc>
          <w:tcPr>
            <w:tcW w:w="8505" w:type="dxa"/>
            <w:shd w:val="clear" w:color="auto" w:fill="auto"/>
            <w:vAlign w:val="center"/>
          </w:tcPr>
          <w:p w14:paraId="53E6825C" w14:textId="6D64286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Tổng công ty Đông Bắc</w:t>
            </w:r>
          </w:p>
        </w:tc>
      </w:tr>
      <w:tr w:rsidR="00C71056" w:rsidRPr="00BA7034" w14:paraId="44129FF4" w14:textId="7CFB0065" w:rsidTr="0095692B">
        <w:trPr>
          <w:trHeight w:val="397"/>
        </w:trPr>
        <w:tc>
          <w:tcPr>
            <w:tcW w:w="993" w:type="dxa"/>
            <w:shd w:val="clear" w:color="auto" w:fill="auto"/>
            <w:vAlign w:val="center"/>
          </w:tcPr>
          <w:p w14:paraId="6649A5CE" w14:textId="6BB995B9"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K</w:t>
            </w:r>
          </w:p>
        </w:tc>
        <w:tc>
          <w:tcPr>
            <w:tcW w:w="8505" w:type="dxa"/>
            <w:shd w:val="clear" w:color="auto" w:fill="auto"/>
            <w:vAlign w:val="center"/>
          </w:tcPr>
          <w:p w14:paraId="326ABE48" w14:textId="458AF1AF" w:rsidR="00C71056" w:rsidRPr="00BA7034" w:rsidRDefault="00C71056" w:rsidP="00C71056">
            <w:pPr>
              <w:spacing w:after="0" w:line="240" w:lineRule="auto"/>
              <w:jc w:val="both"/>
              <w:rPr>
                <w:rFonts w:asciiTheme="majorHAnsi" w:eastAsia="Times New Roman" w:hAnsiTheme="majorHAnsi" w:cstheme="majorHAnsi"/>
                <w:sz w:val="28"/>
                <w:szCs w:val="28"/>
                <w:highlight w:val="yellow"/>
                <w:lang w:val="en-GB" w:eastAsia="en-GB"/>
              </w:rPr>
            </w:pPr>
            <w:r w:rsidRPr="00BA7034">
              <w:rPr>
                <w:rFonts w:asciiTheme="majorHAnsi" w:hAnsiTheme="majorHAnsi" w:cstheme="majorHAnsi"/>
                <w:b/>
                <w:bCs/>
                <w:sz w:val="28"/>
                <w:szCs w:val="28"/>
              </w:rPr>
              <w:t>LĨNH VỰC AN NINH, KHỐI CƠ QUAN ĐẢNG</w:t>
            </w:r>
          </w:p>
        </w:tc>
      </w:tr>
      <w:tr w:rsidR="00C71056" w:rsidRPr="00BA7034" w14:paraId="1694CA6A" w14:textId="0EB21D88" w:rsidTr="0095692B">
        <w:trPr>
          <w:trHeight w:val="397"/>
        </w:trPr>
        <w:tc>
          <w:tcPr>
            <w:tcW w:w="993" w:type="dxa"/>
            <w:shd w:val="clear" w:color="auto" w:fill="auto"/>
            <w:vAlign w:val="center"/>
          </w:tcPr>
          <w:p w14:paraId="198F3EA4" w14:textId="42896FA7"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b/>
                <w:bCs/>
                <w:sz w:val="28"/>
                <w:szCs w:val="28"/>
              </w:rPr>
              <w:t>I</w:t>
            </w:r>
          </w:p>
        </w:tc>
        <w:tc>
          <w:tcPr>
            <w:tcW w:w="8505" w:type="dxa"/>
            <w:shd w:val="clear" w:color="auto" w:fill="auto"/>
            <w:vAlign w:val="center"/>
          </w:tcPr>
          <w:p w14:paraId="2762DBBE" w14:textId="1E5104A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báo cáo quyết toán ngân sách năm 2024</w:t>
            </w:r>
          </w:p>
        </w:tc>
      </w:tr>
      <w:tr w:rsidR="00C71056" w:rsidRPr="00BA7034" w14:paraId="11B4707B" w14:textId="77777777" w:rsidTr="0095692B">
        <w:trPr>
          <w:trHeight w:val="397"/>
        </w:trPr>
        <w:tc>
          <w:tcPr>
            <w:tcW w:w="993" w:type="dxa"/>
            <w:shd w:val="clear" w:color="auto" w:fill="auto"/>
            <w:vAlign w:val="center"/>
          </w:tcPr>
          <w:p w14:paraId="7BACC303" w14:textId="1B7FC511"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1</w:t>
            </w:r>
          </w:p>
        </w:tc>
        <w:tc>
          <w:tcPr>
            <w:tcW w:w="8505" w:type="dxa"/>
            <w:shd w:val="clear" w:color="auto" w:fill="auto"/>
            <w:vAlign w:val="center"/>
          </w:tcPr>
          <w:p w14:paraId="2DC24A98" w14:textId="1E66F352"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Bộ Công an</w:t>
            </w:r>
          </w:p>
        </w:tc>
      </w:tr>
      <w:tr w:rsidR="00C71056" w:rsidRPr="00BA7034" w14:paraId="5555D19F" w14:textId="0CCE48DF" w:rsidTr="0095692B">
        <w:trPr>
          <w:trHeight w:val="397"/>
        </w:trPr>
        <w:tc>
          <w:tcPr>
            <w:tcW w:w="993" w:type="dxa"/>
            <w:shd w:val="clear" w:color="auto" w:fill="auto"/>
            <w:vAlign w:val="center"/>
          </w:tcPr>
          <w:p w14:paraId="08B4CE86" w14:textId="55A439FF" w:rsidR="00C71056" w:rsidRPr="00BA7034" w:rsidRDefault="00C71056" w:rsidP="00C71056">
            <w:pPr>
              <w:spacing w:after="0" w:line="240" w:lineRule="auto"/>
              <w:jc w:val="center"/>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2</w:t>
            </w:r>
          </w:p>
        </w:tc>
        <w:tc>
          <w:tcPr>
            <w:tcW w:w="8505" w:type="dxa"/>
            <w:shd w:val="clear" w:color="auto" w:fill="auto"/>
            <w:vAlign w:val="center"/>
          </w:tcPr>
          <w:p w14:paraId="1B638E46" w14:textId="1411AAFF" w:rsidR="00C71056" w:rsidRPr="00BA7034" w:rsidRDefault="00C71056" w:rsidP="00C71056">
            <w:pPr>
              <w:spacing w:after="0" w:line="240" w:lineRule="auto"/>
              <w:jc w:val="both"/>
              <w:rPr>
                <w:rFonts w:asciiTheme="majorHAnsi" w:eastAsia="Times New Roman" w:hAnsiTheme="majorHAnsi" w:cstheme="majorHAnsi"/>
                <w:sz w:val="28"/>
                <w:szCs w:val="28"/>
                <w:lang w:val="en-GB" w:eastAsia="en-GB"/>
              </w:rPr>
            </w:pPr>
            <w:r w:rsidRPr="00BA7034">
              <w:rPr>
                <w:rFonts w:asciiTheme="majorHAnsi" w:hAnsiTheme="majorHAnsi" w:cstheme="majorHAnsi"/>
                <w:sz w:val="28"/>
                <w:szCs w:val="28"/>
              </w:rPr>
              <w:t>Văn phòng Trung ương Đảng</w:t>
            </w:r>
          </w:p>
        </w:tc>
      </w:tr>
      <w:tr w:rsidR="00C71056" w:rsidRPr="00BA7034" w14:paraId="1B3A60A5" w14:textId="77777777" w:rsidTr="0095692B">
        <w:trPr>
          <w:trHeight w:val="397"/>
        </w:trPr>
        <w:tc>
          <w:tcPr>
            <w:tcW w:w="993" w:type="dxa"/>
            <w:shd w:val="clear" w:color="auto" w:fill="auto"/>
            <w:vAlign w:val="center"/>
          </w:tcPr>
          <w:p w14:paraId="78B38179" w14:textId="2D9B66FC"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3</w:t>
            </w:r>
          </w:p>
        </w:tc>
        <w:tc>
          <w:tcPr>
            <w:tcW w:w="8505" w:type="dxa"/>
            <w:shd w:val="clear" w:color="auto" w:fill="auto"/>
            <w:vAlign w:val="center"/>
          </w:tcPr>
          <w:p w14:paraId="197AE89C" w14:textId="21015EF4"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Học viện Chính trị Quốc gia Hồ Chí Minh</w:t>
            </w:r>
          </w:p>
        </w:tc>
      </w:tr>
      <w:tr w:rsidR="00C71056" w:rsidRPr="00BA7034" w14:paraId="169AA721" w14:textId="77777777" w:rsidTr="0095692B">
        <w:trPr>
          <w:trHeight w:val="397"/>
        </w:trPr>
        <w:tc>
          <w:tcPr>
            <w:tcW w:w="993" w:type="dxa"/>
            <w:shd w:val="clear" w:color="auto" w:fill="auto"/>
            <w:vAlign w:val="center"/>
          </w:tcPr>
          <w:p w14:paraId="471C67CD" w14:textId="5B96066A"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b/>
                <w:bCs/>
                <w:sz w:val="28"/>
                <w:szCs w:val="28"/>
              </w:rPr>
              <w:t>II</w:t>
            </w:r>
          </w:p>
        </w:tc>
        <w:tc>
          <w:tcPr>
            <w:tcW w:w="8505" w:type="dxa"/>
            <w:shd w:val="clear" w:color="auto" w:fill="auto"/>
            <w:vAlign w:val="center"/>
          </w:tcPr>
          <w:p w14:paraId="27C6F466" w14:textId="5D0A313F"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việc quản lý, sử dụng tài chính công, tài sản công năm 2024</w:t>
            </w:r>
          </w:p>
        </w:tc>
      </w:tr>
      <w:tr w:rsidR="00C71056" w:rsidRPr="00BA7034" w14:paraId="731A0E37" w14:textId="77777777" w:rsidTr="0095692B">
        <w:trPr>
          <w:trHeight w:val="397"/>
        </w:trPr>
        <w:tc>
          <w:tcPr>
            <w:tcW w:w="993" w:type="dxa"/>
            <w:shd w:val="clear" w:color="auto" w:fill="auto"/>
            <w:vAlign w:val="center"/>
          </w:tcPr>
          <w:p w14:paraId="67C02E83" w14:textId="6370CBFB" w:rsidR="00C71056" w:rsidRPr="00BA7034" w:rsidRDefault="00C71056" w:rsidP="00C71056">
            <w:pPr>
              <w:spacing w:after="0" w:line="240" w:lineRule="auto"/>
              <w:jc w:val="center"/>
              <w:rPr>
                <w:rFonts w:asciiTheme="majorHAnsi" w:hAnsiTheme="majorHAnsi" w:cstheme="majorHAnsi"/>
                <w:b/>
                <w:bCs/>
                <w:sz w:val="28"/>
                <w:szCs w:val="28"/>
              </w:rPr>
            </w:pPr>
            <w:r w:rsidRPr="00BA7034">
              <w:rPr>
                <w:rFonts w:asciiTheme="majorHAnsi" w:hAnsiTheme="majorHAnsi" w:cstheme="majorHAnsi"/>
                <w:sz w:val="28"/>
                <w:szCs w:val="28"/>
              </w:rPr>
              <w:t>1</w:t>
            </w:r>
          </w:p>
        </w:tc>
        <w:tc>
          <w:tcPr>
            <w:tcW w:w="8505" w:type="dxa"/>
            <w:shd w:val="clear" w:color="auto" w:fill="auto"/>
            <w:vAlign w:val="center"/>
          </w:tcPr>
          <w:p w14:paraId="52C5389F" w14:textId="4CEDA2A3" w:rsidR="00C71056" w:rsidRPr="00BA7034" w:rsidRDefault="00C71056" w:rsidP="00C71056">
            <w:pPr>
              <w:spacing w:after="0" w:line="240" w:lineRule="auto"/>
              <w:jc w:val="both"/>
              <w:rPr>
                <w:rFonts w:asciiTheme="majorHAnsi" w:hAnsiTheme="majorHAnsi" w:cstheme="majorHAnsi"/>
                <w:b/>
                <w:bCs/>
                <w:sz w:val="28"/>
                <w:szCs w:val="28"/>
              </w:rPr>
            </w:pPr>
            <w:r w:rsidRPr="00BA7034">
              <w:rPr>
                <w:rFonts w:asciiTheme="majorHAnsi" w:hAnsiTheme="majorHAnsi" w:cstheme="majorHAnsi"/>
                <w:sz w:val="28"/>
                <w:szCs w:val="28"/>
              </w:rPr>
              <w:t>9 tỉnh ủy: Hà Nam, Phú Thọ, Yên Bái, Hậu Giang, Kiên Giang, Sóc Trăng, Đồng Tháp, Bình Dương, Tây Ninh</w:t>
            </w:r>
          </w:p>
        </w:tc>
      </w:tr>
      <w:tr w:rsidR="00C71056" w:rsidRPr="00BA7034" w14:paraId="7880C476" w14:textId="77777777" w:rsidTr="0095692B">
        <w:trPr>
          <w:trHeight w:val="397"/>
        </w:trPr>
        <w:tc>
          <w:tcPr>
            <w:tcW w:w="993" w:type="dxa"/>
            <w:shd w:val="clear" w:color="auto" w:fill="auto"/>
            <w:vAlign w:val="center"/>
          </w:tcPr>
          <w:p w14:paraId="39ECF93F" w14:textId="37ECC9C1" w:rsidR="00C71056" w:rsidRPr="00BA7034" w:rsidRDefault="00C71056" w:rsidP="00C71056">
            <w:pPr>
              <w:spacing w:after="0" w:line="240" w:lineRule="auto"/>
              <w:jc w:val="center"/>
              <w:rPr>
                <w:rFonts w:asciiTheme="majorHAnsi" w:hAnsiTheme="majorHAnsi" w:cstheme="majorHAnsi"/>
                <w:b/>
                <w:bCs/>
                <w:sz w:val="28"/>
                <w:szCs w:val="28"/>
              </w:rPr>
            </w:pPr>
            <w:r w:rsidRPr="00BA7034">
              <w:rPr>
                <w:rFonts w:asciiTheme="majorHAnsi" w:hAnsiTheme="majorHAnsi" w:cstheme="majorHAnsi"/>
                <w:sz w:val="28"/>
                <w:szCs w:val="28"/>
              </w:rPr>
              <w:t>2</w:t>
            </w:r>
          </w:p>
        </w:tc>
        <w:tc>
          <w:tcPr>
            <w:tcW w:w="8505" w:type="dxa"/>
            <w:shd w:val="clear" w:color="auto" w:fill="auto"/>
            <w:vAlign w:val="center"/>
          </w:tcPr>
          <w:p w14:paraId="5322C8DE" w14:textId="5D4C7FEA"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Cục Cảnh sát giao thông; Cục An ninh mạng và phòng, chống tội phạm sử dụng công nghệ cao; Cục Kỹ thuật nghiệp vụ; Cục Quản lý xuất nhập cảnh; Cục Đối ngoại; Văn phòng Cơ quan Cảnh sát điều tra Bộ Công an</w:t>
            </w:r>
          </w:p>
        </w:tc>
      </w:tr>
      <w:tr w:rsidR="00C71056" w:rsidRPr="00BA7034" w14:paraId="7BD41259" w14:textId="77777777" w:rsidTr="0095692B">
        <w:trPr>
          <w:trHeight w:val="397"/>
        </w:trPr>
        <w:tc>
          <w:tcPr>
            <w:tcW w:w="993" w:type="dxa"/>
            <w:shd w:val="clear" w:color="auto" w:fill="auto"/>
            <w:vAlign w:val="center"/>
          </w:tcPr>
          <w:p w14:paraId="3BE5F00D" w14:textId="16127943" w:rsidR="00C71056" w:rsidRPr="00BA7034" w:rsidRDefault="00C71056" w:rsidP="00C71056">
            <w:pPr>
              <w:spacing w:after="0" w:line="240" w:lineRule="auto"/>
              <w:jc w:val="center"/>
              <w:rPr>
                <w:rFonts w:asciiTheme="majorHAnsi" w:hAnsiTheme="majorHAnsi" w:cstheme="majorHAnsi"/>
                <w:b/>
                <w:bCs/>
                <w:sz w:val="28"/>
                <w:szCs w:val="28"/>
              </w:rPr>
            </w:pPr>
            <w:r w:rsidRPr="00BA7034">
              <w:rPr>
                <w:rFonts w:asciiTheme="majorHAnsi" w:hAnsiTheme="majorHAnsi" w:cstheme="majorHAnsi"/>
                <w:sz w:val="28"/>
                <w:szCs w:val="28"/>
              </w:rPr>
              <w:t>3</w:t>
            </w:r>
          </w:p>
        </w:tc>
        <w:tc>
          <w:tcPr>
            <w:tcW w:w="8505" w:type="dxa"/>
            <w:shd w:val="clear" w:color="auto" w:fill="auto"/>
            <w:vAlign w:val="center"/>
          </w:tcPr>
          <w:p w14:paraId="7F36FEA6" w14:textId="1443EBB8"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 xml:space="preserve">26 công an tỉnh, thành phố: Hồ Chí Minh, Đà Nẵng, Bình Dương, Tây Ninh, Tiền Giang, Vĩnh Long, Cà Mau, Hậu Giang, Lâm Đồng, Phú Yên, Quảng Ngãi, Quảng Trị, Thừa Thiên Huế, Khánh Hòa, Ninh Thuận, Bình </w:t>
            </w:r>
            <w:r w:rsidRPr="00BA7034">
              <w:rPr>
                <w:rFonts w:asciiTheme="majorHAnsi" w:hAnsiTheme="majorHAnsi" w:cstheme="majorHAnsi"/>
                <w:sz w:val="28"/>
                <w:szCs w:val="28"/>
              </w:rPr>
              <w:lastRenderedPageBreak/>
              <w:t>Thuận, Bắc Kạn, Bắc Giang, Cao Bằng, Lai Châu, Lào Cai, Phú Thọ, Hà Nam, Thái Bình, Ninh Bình, Hải Dương</w:t>
            </w:r>
          </w:p>
        </w:tc>
      </w:tr>
      <w:tr w:rsidR="00C71056" w:rsidRPr="00BA7034" w14:paraId="66F03019" w14:textId="77777777" w:rsidTr="0095692B">
        <w:trPr>
          <w:trHeight w:val="397"/>
        </w:trPr>
        <w:tc>
          <w:tcPr>
            <w:tcW w:w="993" w:type="dxa"/>
            <w:shd w:val="clear" w:color="auto" w:fill="auto"/>
            <w:vAlign w:val="center"/>
          </w:tcPr>
          <w:p w14:paraId="460A47B3" w14:textId="550B16CE"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b/>
                <w:bCs/>
                <w:sz w:val="28"/>
                <w:szCs w:val="28"/>
              </w:rPr>
              <w:lastRenderedPageBreak/>
              <w:t>III</w:t>
            </w:r>
          </w:p>
        </w:tc>
        <w:tc>
          <w:tcPr>
            <w:tcW w:w="8505" w:type="dxa"/>
            <w:shd w:val="clear" w:color="auto" w:fill="auto"/>
            <w:vAlign w:val="center"/>
          </w:tcPr>
          <w:p w14:paraId="136D6609" w14:textId="59A375F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b/>
                <w:bCs/>
                <w:sz w:val="28"/>
                <w:szCs w:val="28"/>
              </w:rPr>
              <w:t>Kiểm toán hoạt động xây dựng và việc quản lý, sử dụng vốn đầu tư</w:t>
            </w:r>
          </w:p>
        </w:tc>
      </w:tr>
      <w:tr w:rsidR="00C71056" w:rsidRPr="00BA7034" w14:paraId="1925431F" w14:textId="77777777" w:rsidTr="0095692B">
        <w:trPr>
          <w:trHeight w:val="397"/>
        </w:trPr>
        <w:tc>
          <w:tcPr>
            <w:tcW w:w="993" w:type="dxa"/>
            <w:shd w:val="clear" w:color="auto" w:fill="auto"/>
            <w:vAlign w:val="center"/>
          </w:tcPr>
          <w:p w14:paraId="27721E34" w14:textId="53A25167"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1</w:t>
            </w:r>
          </w:p>
        </w:tc>
        <w:tc>
          <w:tcPr>
            <w:tcW w:w="8505" w:type="dxa"/>
            <w:shd w:val="clear" w:color="auto" w:fill="auto"/>
            <w:vAlign w:val="center"/>
          </w:tcPr>
          <w:p w14:paraId="5FFD72AD" w14:textId="180FC107"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DA-DC12/10, DA/C04/2021, B.217A, DA1C06/2023, DA2C06/2023, DA.0120C, Dự án đầu tư trang bị phương tiện và công cụ hỗ trợ cho lực lượng công an xã, thị trấn chính quy, Dự án đầu tư hệ thống camera giám sát an ninh và hệ thống cơ sở dữ liệu tại các trại tạm giam, nhà giam giữ công an các đơn vị, địa phương, Dự án nhà hát Hồ Gươm</w:t>
            </w:r>
          </w:p>
        </w:tc>
      </w:tr>
      <w:tr w:rsidR="00C71056" w:rsidRPr="00BA7034" w14:paraId="6E55C0EA" w14:textId="77777777" w:rsidTr="00C71056">
        <w:trPr>
          <w:trHeight w:val="397"/>
        </w:trPr>
        <w:tc>
          <w:tcPr>
            <w:tcW w:w="993" w:type="dxa"/>
            <w:tcBorders>
              <w:bottom w:val="dotted" w:sz="4" w:space="0" w:color="auto"/>
            </w:tcBorders>
            <w:shd w:val="clear" w:color="auto" w:fill="auto"/>
            <w:vAlign w:val="center"/>
          </w:tcPr>
          <w:p w14:paraId="458CC1CC" w14:textId="01647817"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2</w:t>
            </w:r>
          </w:p>
        </w:tc>
        <w:tc>
          <w:tcPr>
            <w:tcW w:w="8505" w:type="dxa"/>
            <w:tcBorders>
              <w:bottom w:val="dotted" w:sz="4" w:space="0" w:color="auto"/>
            </w:tcBorders>
            <w:shd w:val="clear" w:color="auto" w:fill="auto"/>
            <w:vAlign w:val="bottom"/>
          </w:tcPr>
          <w:p w14:paraId="43F3782A" w14:textId="2463CAA3"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sửa chữa, cải tạo Khu T</w:t>
            </w:r>
            <w:bookmarkStart w:id="8" w:name="_GoBack"/>
            <w:bookmarkEnd w:id="8"/>
            <w:r w:rsidRPr="00BA7034">
              <w:rPr>
                <w:rFonts w:asciiTheme="majorHAnsi" w:hAnsiTheme="majorHAnsi" w:cstheme="majorHAnsi"/>
                <w:sz w:val="28"/>
                <w:szCs w:val="28"/>
              </w:rPr>
              <w:t>rụ sở Trung ương Đảng (Trụ sở A1)</w:t>
            </w:r>
          </w:p>
        </w:tc>
      </w:tr>
      <w:tr w:rsidR="00C71056" w:rsidRPr="00BA7034" w14:paraId="29674F60" w14:textId="77777777" w:rsidTr="008D4DF1">
        <w:trPr>
          <w:trHeight w:val="397"/>
        </w:trPr>
        <w:tc>
          <w:tcPr>
            <w:tcW w:w="993" w:type="dxa"/>
            <w:tcBorders>
              <w:top w:val="dotted" w:sz="4" w:space="0" w:color="auto"/>
              <w:bottom w:val="dotted" w:sz="4" w:space="0" w:color="auto"/>
            </w:tcBorders>
            <w:shd w:val="clear" w:color="auto" w:fill="auto"/>
            <w:vAlign w:val="center"/>
          </w:tcPr>
          <w:p w14:paraId="6AD6D328" w14:textId="71D4D1E3" w:rsidR="00C71056" w:rsidRPr="00BA7034" w:rsidRDefault="00C71056"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3</w:t>
            </w:r>
          </w:p>
        </w:tc>
        <w:tc>
          <w:tcPr>
            <w:tcW w:w="8505" w:type="dxa"/>
            <w:tcBorders>
              <w:top w:val="dotted" w:sz="4" w:space="0" w:color="auto"/>
              <w:bottom w:val="dotted" w:sz="4" w:space="0" w:color="auto"/>
            </w:tcBorders>
            <w:shd w:val="clear" w:color="auto" w:fill="auto"/>
            <w:vAlign w:val="center"/>
          </w:tcPr>
          <w:p w14:paraId="4E6F9300" w14:textId="613CA5BB" w:rsidR="00C71056" w:rsidRPr="00BA7034" w:rsidRDefault="00C71056" w:rsidP="00C71056">
            <w:pPr>
              <w:spacing w:after="0" w:line="240" w:lineRule="auto"/>
              <w:jc w:val="both"/>
              <w:rPr>
                <w:rFonts w:asciiTheme="majorHAnsi" w:hAnsiTheme="majorHAnsi" w:cstheme="majorHAnsi"/>
                <w:sz w:val="28"/>
                <w:szCs w:val="28"/>
              </w:rPr>
            </w:pPr>
            <w:r w:rsidRPr="00BA7034">
              <w:rPr>
                <w:rFonts w:asciiTheme="majorHAnsi" w:hAnsiTheme="majorHAnsi" w:cstheme="majorHAnsi"/>
                <w:sz w:val="28"/>
                <w:szCs w:val="28"/>
              </w:rPr>
              <w:t>Dự án xây dựng mô hình quản trị thông minh tại Học viện Chính trị quốc gia Hồ Chí Minh</w:t>
            </w:r>
          </w:p>
        </w:tc>
      </w:tr>
      <w:tr w:rsidR="0063323F" w:rsidRPr="00BA7034" w14:paraId="7E923819" w14:textId="77777777" w:rsidTr="008D4DF1">
        <w:trPr>
          <w:trHeight w:val="397"/>
        </w:trPr>
        <w:tc>
          <w:tcPr>
            <w:tcW w:w="993" w:type="dxa"/>
            <w:tcBorders>
              <w:top w:val="dotted" w:sz="4" w:space="0" w:color="auto"/>
              <w:bottom w:val="single" w:sz="4" w:space="0" w:color="auto"/>
            </w:tcBorders>
            <w:shd w:val="clear" w:color="auto" w:fill="auto"/>
            <w:vAlign w:val="center"/>
          </w:tcPr>
          <w:p w14:paraId="158E011D" w14:textId="4A7F0D3E" w:rsidR="0063323F" w:rsidRPr="00BA7034" w:rsidRDefault="0063323F" w:rsidP="00C71056">
            <w:pPr>
              <w:spacing w:after="0" w:line="240" w:lineRule="auto"/>
              <w:jc w:val="center"/>
              <w:rPr>
                <w:rFonts w:asciiTheme="majorHAnsi" w:hAnsiTheme="majorHAnsi" w:cstheme="majorHAnsi"/>
                <w:sz w:val="28"/>
                <w:szCs w:val="28"/>
              </w:rPr>
            </w:pPr>
            <w:r w:rsidRPr="00BA7034">
              <w:rPr>
                <w:rFonts w:asciiTheme="majorHAnsi" w:hAnsiTheme="majorHAnsi" w:cstheme="majorHAnsi"/>
                <w:sz w:val="28"/>
                <w:szCs w:val="28"/>
              </w:rPr>
              <w:t>4</w:t>
            </w:r>
          </w:p>
        </w:tc>
        <w:tc>
          <w:tcPr>
            <w:tcW w:w="8505" w:type="dxa"/>
            <w:tcBorders>
              <w:top w:val="dotted" w:sz="4" w:space="0" w:color="auto"/>
              <w:bottom w:val="single" w:sz="4" w:space="0" w:color="auto"/>
            </w:tcBorders>
            <w:shd w:val="clear" w:color="auto" w:fill="auto"/>
            <w:vAlign w:val="center"/>
          </w:tcPr>
          <w:p w14:paraId="03CD85CA" w14:textId="4F66C54D" w:rsidR="0063323F" w:rsidRPr="00BA7034" w:rsidRDefault="0063323F" w:rsidP="00C71056">
            <w:pPr>
              <w:spacing w:after="0" w:line="240" w:lineRule="auto"/>
              <w:jc w:val="both"/>
              <w:rPr>
                <w:rFonts w:asciiTheme="majorHAnsi" w:hAnsiTheme="majorHAnsi" w:cstheme="majorHAnsi"/>
                <w:sz w:val="28"/>
                <w:szCs w:val="28"/>
              </w:rPr>
            </w:pPr>
            <w:r w:rsidRPr="00BA7034">
              <w:rPr>
                <w:rFonts w:ascii="Times New Roman" w:hAnsi="Times New Roman"/>
                <w:noProof/>
                <w:sz w:val="28"/>
                <w:szCs w:val="28"/>
              </w:rPr>
              <w:t>Dự án DA779; Dự án Triển khai xây dựng nền tảng tích hợp, chia sẻ dữ liệu dùng chung (LGSP) của Bộ Công an; Dự án Sản xuất, cấp và quản lý C</w:t>
            </w:r>
            <w:r w:rsidRPr="00BA7034">
              <w:rPr>
                <w:rFonts w:ascii="Times New Roman" w:hAnsi="Times New Roman" w:hint="eastAsia"/>
                <w:noProof/>
                <w:sz w:val="28"/>
                <w:szCs w:val="28"/>
              </w:rPr>
              <w:t>ă</w:t>
            </w:r>
            <w:r w:rsidRPr="00BA7034">
              <w:rPr>
                <w:rFonts w:ascii="Times New Roman" w:hAnsi="Times New Roman"/>
                <w:noProof/>
                <w:sz w:val="28"/>
                <w:szCs w:val="28"/>
              </w:rPr>
              <w:t>n c</w:t>
            </w:r>
            <w:r w:rsidRPr="00BA7034">
              <w:rPr>
                <w:rFonts w:ascii="Times New Roman" w:hAnsi="Times New Roman" w:hint="eastAsia"/>
                <w:noProof/>
                <w:sz w:val="28"/>
                <w:szCs w:val="28"/>
              </w:rPr>
              <w:t>ư</w:t>
            </w:r>
            <w:r w:rsidRPr="00BA7034">
              <w:rPr>
                <w:rFonts w:ascii="Times New Roman" w:hAnsi="Times New Roman"/>
                <w:noProof/>
                <w:sz w:val="28"/>
                <w:szCs w:val="28"/>
              </w:rPr>
              <w:t>ớc công dân; Dự án DAC06/2023</w:t>
            </w:r>
          </w:p>
        </w:tc>
      </w:tr>
    </w:tbl>
    <w:p w14:paraId="6D902FA7" w14:textId="77777777" w:rsidR="00405D8E" w:rsidRPr="00BA7034" w:rsidRDefault="00405D8E" w:rsidP="00405D8E">
      <w:pPr>
        <w:rPr>
          <w:lang w:val="vi-VN"/>
        </w:rPr>
      </w:pPr>
    </w:p>
    <w:sectPr w:rsidR="00405D8E" w:rsidRPr="00BA7034" w:rsidSect="00EC1D9E">
      <w:headerReference w:type="default" r:id="rId8"/>
      <w:headerReference w:type="first" r:id="rId9"/>
      <w:pgSz w:w="11907" w:h="16840" w:code="9"/>
      <w:pgMar w:top="709" w:right="1134" w:bottom="1134" w:left="1418"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1057" w14:textId="77777777" w:rsidR="000920E0" w:rsidRDefault="000920E0" w:rsidP="005016E5">
      <w:pPr>
        <w:spacing w:after="0" w:line="240" w:lineRule="auto"/>
      </w:pPr>
      <w:r>
        <w:separator/>
      </w:r>
    </w:p>
  </w:endnote>
  <w:endnote w:type="continuationSeparator" w:id="0">
    <w:p w14:paraId="190407F4" w14:textId="77777777" w:rsidR="000920E0" w:rsidRDefault="000920E0" w:rsidP="0050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5B82" w14:textId="77777777" w:rsidR="000920E0" w:rsidRDefault="000920E0" w:rsidP="005016E5">
      <w:pPr>
        <w:spacing w:after="0" w:line="240" w:lineRule="auto"/>
      </w:pPr>
      <w:r>
        <w:separator/>
      </w:r>
    </w:p>
  </w:footnote>
  <w:footnote w:type="continuationSeparator" w:id="0">
    <w:p w14:paraId="1957F977" w14:textId="77777777" w:rsidR="000920E0" w:rsidRDefault="000920E0" w:rsidP="0050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90539"/>
      <w:docPartObj>
        <w:docPartGallery w:val="Page Numbers (Bottom of Page)"/>
        <w:docPartUnique/>
      </w:docPartObj>
    </w:sdtPr>
    <w:sdtEndPr>
      <w:rPr>
        <w:rFonts w:ascii="Times New Roman" w:hAnsi="Times New Roman"/>
        <w:noProof/>
        <w:sz w:val="26"/>
        <w:szCs w:val="26"/>
      </w:rPr>
    </w:sdtEndPr>
    <w:sdtContent>
      <w:p w14:paraId="593CE84C" w14:textId="4D66E02F" w:rsidR="008D4DF1" w:rsidRPr="005016E5" w:rsidRDefault="008D4DF1" w:rsidP="00D65475">
        <w:pPr>
          <w:pStyle w:val="Footer"/>
          <w:jc w:val="center"/>
          <w:rPr>
            <w:sz w:val="26"/>
            <w:szCs w:val="26"/>
          </w:rPr>
        </w:pPr>
        <w:r w:rsidRPr="005016E5">
          <w:rPr>
            <w:rFonts w:ascii="Times New Roman" w:hAnsi="Times New Roman"/>
            <w:sz w:val="26"/>
            <w:szCs w:val="26"/>
          </w:rPr>
          <w:fldChar w:fldCharType="begin"/>
        </w:r>
        <w:r w:rsidRPr="005016E5">
          <w:rPr>
            <w:rFonts w:ascii="Times New Roman" w:hAnsi="Times New Roman"/>
            <w:sz w:val="26"/>
            <w:szCs w:val="26"/>
          </w:rPr>
          <w:instrText xml:space="preserve"> PAGE   \* MERGEFORMAT </w:instrText>
        </w:r>
        <w:r w:rsidRPr="005016E5">
          <w:rPr>
            <w:rFonts w:ascii="Times New Roman" w:hAnsi="Times New Roman"/>
            <w:sz w:val="26"/>
            <w:szCs w:val="26"/>
          </w:rPr>
          <w:fldChar w:fldCharType="separate"/>
        </w:r>
        <w:r>
          <w:rPr>
            <w:rFonts w:ascii="Times New Roman" w:hAnsi="Times New Roman"/>
            <w:noProof/>
            <w:sz w:val="26"/>
            <w:szCs w:val="26"/>
          </w:rPr>
          <w:t>9</w:t>
        </w:r>
        <w:r w:rsidRPr="005016E5">
          <w:rPr>
            <w:rFonts w:ascii="Times New Roman" w:hAnsi="Times New Roman"/>
            <w:noProof/>
            <w:sz w:val="26"/>
            <w:szCs w:val="26"/>
          </w:rPr>
          <w:fldChar w:fldCharType="end"/>
        </w:r>
      </w:p>
    </w:sdtContent>
  </w:sdt>
  <w:p w14:paraId="27F0BF3E" w14:textId="77777777" w:rsidR="008D4DF1" w:rsidRPr="00D65475" w:rsidRDefault="008D4DF1" w:rsidP="00D65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714664"/>
      <w:docPartObj>
        <w:docPartGallery w:val="Page Numbers (Top of Page)"/>
        <w:docPartUnique/>
      </w:docPartObj>
    </w:sdtPr>
    <w:sdtEndPr>
      <w:rPr>
        <w:rFonts w:asciiTheme="majorHAnsi" w:hAnsiTheme="majorHAnsi" w:cstheme="majorHAnsi"/>
        <w:noProof/>
        <w:sz w:val="26"/>
        <w:szCs w:val="26"/>
      </w:rPr>
    </w:sdtEndPr>
    <w:sdtContent>
      <w:p w14:paraId="63F3C4DC" w14:textId="52D417BA" w:rsidR="008D4DF1" w:rsidRPr="00285903" w:rsidRDefault="008D4DF1">
        <w:pPr>
          <w:pStyle w:val="Header"/>
          <w:jc w:val="center"/>
          <w:rPr>
            <w:rFonts w:asciiTheme="majorHAnsi" w:hAnsiTheme="majorHAnsi" w:cstheme="majorHAnsi"/>
            <w:sz w:val="26"/>
            <w:szCs w:val="26"/>
          </w:rPr>
        </w:pPr>
        <w:r w:rsidRPr="00285903">
          <w:rPr>
            <w:rFonts w:asciiTheme="majorHAnsi" w:hAnsiTheme="majorHAnsi" w:cstheme="majorHAnsi"/>
            <w:sz w:val="26"/>
            <w:szCs w:val="26"/>
          </w:rPr>
          <w:fldChar w:fldCharType="begin"/>
        </w:r>
        <w:r w:rsidRPr="00285903">
          <w:rPr>
            <w:rFonts w:asciiTheme="majorHAnsi" w:hAnsiTheme="majorHAnsi" w:cstheme="majorHAnsi"/>
            <w:sz w:val="26"/>
            <w:szCs w:val="26"/>
          </w:rPr>
          <w:instrText xml:space="preserve"> PAGE   \* MERGEFORMAT </w:instrText>
        </w:r>
        <w:r w:rsidRPr="00285903">
          <w:rPr>
            <w:rFonts w:asciiTheme="majorHAnsi" w:hAnsiTheme="majorHAnsi" w:cstheme="majorHAnsi"/>
            <w:sz w:val="26"/>
            <w:szCs w:val="26"/>
          </w:rPr>
          <w:fldChar w:fldCharType="separate"/>
        </w:r>
        <w:r>
          <w:rPr>
            <w:rFonts w:asciiTheme="majorHAnsi" w:hAnsiTheme="majorHAnsi" w:cstheme="majorHAnsi"/>
            <w:noProof/>
            <w:sz w:val="26"/>
            <w:szCs w:val="26"/>
          </w:rPr>
          <w:t>1</w:t>
        </w:r>
        <w:r w:rsidRPr="00285903">
          <w:rPr>
            <w:rFonts w:asciiTheme="majorHAnsi" w:hAnsiTheme="majorHAnsi" w:cstheme="majorHAnsi"/>
            <w:noProof/>
            <w:sz w:val="26"/>
            <w:szCs w:val="26"/>
          </w:rPr>
          <w:fldChar w:fldCharType="end"/>
        </w:r>
      </w:p>
    </w:sdtContent>
  </w:sdt>
  <w:p w14:paraId="3421B79E" w14:textId="77777777" w:rsidR="008D4DF1" w:rsidRDefault="008D4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F4C53"/>
    <w:multiLevelType w:val="hybridMultilevel"/>
    <w:tmpl w:val="F25083BA"/>
    <w:lvl w:ilvl="0" w:tplc="B39ACF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E527F1"/>
    <w:multiLevelType w:val="hybridMultilevel"/>
    <w:tmpl w:val="7B62D650"/>
    <w:lvl w:ilvl="0" w:tplc="AB080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CA"/>
    <w:rsid w:val="00010F66"/>
    <w:rsid w:val="00015F6A"/>
    <w:rsid w:val="00016709"/>
    <w:rsid w:val="00017ECA"/>
    <w:rsid w:val="000319FD"/>
    <w:rsid w:val="0003499D"/>
    <w:rsid w:val="000419C6"/>
    <w:rsid w:val="0005211C"/>
    <w:rsid w:val="000621EF"/>
    <w:rsid w:val="00066200"/>
    <w:rsid w:val="000827A8"/>
    <w:rsid w:val="00090777"/>
    <w:rsid w:val="000920E0"/>
    <w:rsid w:val="000C4541"/>
    <w:rsid w:val="000C7BBA"/>
    <w:rsid w:val="000D0622"/>
    <w:rsid w:val="000D12A9"/>
    <w:rsid w:val="000D4BED"/>
    <w:rsid w:val="000E206F"/>
    <w:rsid w:val="00131CB7"/>
    <w:rsid w:val="0013368F"/>
    <w:rsid w:val="00162D77"/>
    <w:rsid w:val="0018054B"/>
    <w:rsid w:val="0018231A"/>
    <w:rsid w:val="00182F23"/>
    <w:rsid w:val="001B07B3"/>
    <w:rsid w:val="001C0ADD"/>
    <w:rsid w:val="001E143C"/>
    <w:rsid w:val="00234611"/>
    <w:rsid w:val="00250C53"/>
    <w:rsid w:val="00251851"/>
    <w:rsid w:val="00262357"/>
    <w:rsid w:val="00280EDD"/>
    <w:rsid w:val="00285903"/>
    <w:rsid w:val="00293A5B"/>
    <w:rsid w:val="002A5DB4"/>
    <w:rsid w:val="002B2A7E"/>
    <w:rsid w:val="002C072E"/>
    <w:rsid w:val="002C6F9D"/>
    <w:rsid w:val="002E41C1"/>
    <w:rsid w:val="002E52C7"/>
    <w:rsid w:val="002F3A19"/>
    <w:rsid w:val="003065BA"/>
    <w:rsid w:val="00322783"/>
    <w:rsid w:val="00330CC5"/>
    <w:rsid w:val="0034759A"/>
    <w:rsid w:val="00361DEA"/>
    <w:rsid w:val="00372C8D"/>
    <w:rsid w:val="00385B6E"/>
    <w:rsid w:val="00386FF5"/>
    <w:rsid w:val="003A0ACF"/>
    <w:rsid w:val="003A45F1"/>
    <w:rsid w:val="003A6A84"/>
    <w:rsid w:val="003B43A4"/>
    <w:rsid w:val="003C3932"/>
    <w:rsid w:val="003D6D90"/>
    <w:rsid w:val="003F221F"/>
    <w:rsid w:val="00401911"/>
    <w:rsid w:val="00405D8E"/>
    <w:rsid w:val="004154B3"/>
    <w:rsid w:val="0043160F"/>
    <w:rsid w:val="00432F5A"/>
    <w:rsid w:val="0043303C"/>
    <w:rsid w:val="00444AFE"/>
    <w:rsid w:val="0046251C"/>
    <w:rsid w:val="00465F64"/>
    <w:rsid w:val="00475D98"/>
    <w:rsid w:val="0048007D"/>
    <w:rsid w:val="004968BF"/>
    <w:rsid w:val="004A504E"/>
    <w:rsid w:val="004B52CA"/>
    <w:rsid w:val="004B5E6D"/>
    <w:rsid w:val="004C4B4A"/>
    <w:rsid w:val="004C6C1A"/>
    <w:rsid w:val="004E2701"/>
    <w:rsid w:val="005016E5"/>
    <w:rsid w:val="0050398D"/>
    <w:rsid w:val="00534BF4"/>
    <w:rsid w:val="005409AA"/>
    <w:rsid w:val="0054462A"/>
    <w:rsid w:val="005502CE"/>
    <w:rsid w:val="00553BD9"/>
    <w:rsid w:val="00557BB5"/>
    <w:rsid w:val="0057228B"/>
    <w:rsid w:val="00577B9D"/>
    <w:rsid w:val="00577CF6"/>
    <w:rsid w:val="005879A2"/>
    <w:rsid w:val="0059652D"/>
    <w:rsid w:val="00597E5A"/>
    <w:rsid w:val="005A3A73"/>
    <w:rsid w:val="005B1240"/>
    <w:rsid w:val="005B3F4C"/>
    <w:rsid w:val="005B7AA2"/>
    <w:rsid w:val="005C2EBA"/>
    <w:rsid w:val="005C594C"/>
    <w:rsid w:val="005D5FCE"/>
    <w:rsid w:val="005E2FC8"/>
    <w:rsid w:val="00610FF5"/>
    <w:rsid w:val="006115B3"/>
    <w:rsid w:val="00612BEE"/>
    <w:rsid w:val="0063323F"/>
    <w:rsid w:val="00633D33"/>
    <w:rsid w:val="006374B0"/>
    <w:rsid w:val="00644B68"/>
    <w:rsid w:val="006740FC"/>
    <w:rsid w:val="00697EEF"/>
    <w:rsid w:val="006A64F2"/>
    <w:rsid w:val="006C38F4"/>
    <w:rsid w:val="006C406A"/>
    <w:rsid w:val="006D49F3"/>
    <w:rsid w:val="006D5620"/>
    <w:rsid w:val="006F7BBA"/>
    <w:rsid w:val="00732848"/>
    <w:rsid w:val="00761FA6"/>
    <w:rsid w:val="00770784"/>
    <w:rsid w:val="0077222F"/>
    <w:rsid w:val="00777BF7"/>
    <w:rsid w:val="007A58DD"/>
    <w:rsid w:val="007C4E82"/>
    <w:rsid w:val="007D1261"/>
    <w:rsid w:val="007E5558"/>
    <w:rsid w:val="007F116E"/>
    <w:rsid w:val="00802ED9"/>
    <w:rsid w:val="00816D00"/>
    <w:rsid w:val="008238D5"/>
    <w:rsid w:val="00841FD1"/>
    <w:rsid w:val="00842DED"/>
    <w:rsid w:val="008548DA"/>
    <w:rsid w:val="00855350"/>
    <w:rsid w:val="00856359"/>
    <w:rsid w:val="00857F2A"/>
    <w:rsid w:val="008620F1"/>
    <w:rsid w:val="00864754"/>
    <w:rsid w:val="0086754E"/>
    <w:rsid w:val="008761B9"/>
    <w:rsid w:val="00884440"/>
    <w:rsid w:val="00884586"/>
    <w:rsid w:val="0088485B"/>
    <w:rsid w:val="008A281B"/>
    <w:rsid w:val="008A4E13"/>
    <w:rsid w:val="008A7FC0"/>
    <w:rsid w:val="008B3B64"/>
    <w:rsid w:val="008D4DF1"/>
    <w:rsid w:val="008E6B72"/>
    <w:rsid w:val="008F3226"/>
    <w:rsid w:val="0090098B"/>
    <w:rsid w:val="009031E9"/>
    <w:rsid w:val="00923B4B"/>
    <w:rsid w:val="0092661A"/>
    <w:rsid w:val="00927F60"/>
    <w:rsid w:val="00932FCD"/>
    <w:rsid w:val="00933FDA"/>
    <w:rsid w:val="00936505"/>
    <w:rsid w:val="00942CAA"/>
    <w:rsid w:val="00945E2A"/>
    <w:rsid w:val="00952D16"/>
    <w:rsid w:val="0095692B"/>
    <w:rsid w:val="00982162"/>
    <w:rsid w:val="009A6148"/>
    <w:rsid w:val="009B30F1"/>
    <w:rsid w:val="009C46F4"/>
    <w:rsid w:val="009D1E35"/>
    <w:rsid w:val="009D4879"/>
    <w:rsid w:val="009D680F"/>
    <w:rsid w:val="009D7F9A"/>
    <w:rsid w:val="009E1F22"/>
    <w:rsid w:val="00A20C35"/>
    <w:rsid w:val="00A32145"/>
    <w:rsid w:val="00A3292A"/>
    <w:rsid w:val="00A36650"/>
    <w:rsid w:val="00A464FD"/>
    <w:rsid w:val="00A46900"/>
    <w:rsid w:val="00A71B45"/>
    <w:rsid w:val="00A76B68"/>
    <w:rsid w:val="00A81F7F"/>
    <w:rsid w:val="00AA0D12"/>
    <w:rsid w:val="00AA156D"/>
    <w:rsid w:val="00AC1BE6"/>
    <w:rsid w:val="00AC4D69"/>
    <w:rsid w:val="00AE0095"/>
    <w:rsid w:val="00AF5FA7"/>
    <w:rsid w:val="00B003C4"/>
    <w:rsid w:val="00B00D03"/>
    <w:rsid w:val="00B05DE1"/>
    <w:rsid w:val="00B10887"/>
    <w:rsid w:val="00B27595"/>
    <w:rsid w:val="00B3149F"/>
    <w:rsid w:val="00B356C1"/>
    <w:rsid w:val="00B565A1"/>
    <w:rsid w:val="00B66BEC"/>
    <w:rsid w:val="00B9389C"/>
    <w:rsid w:val="00B96EAA"/>
    <w:rsid w:val="00BA6901"/>
    <w:rsid w:val="00BA7034"/>
    <w:rsid w:val="00BB3FF1"/>
    <w:rsid w:val="00BB7718"/>
    <w:rsid w:val="00BC11CC"/>
    <w:rsid w:val="00BC1820"/>
    <w:rsid w:val="00BC37CF"/>
    <w:rsid w:val="00BD3ED2"/>
    <w:rsid w:val="00BE35C4"/>
    <w:rsid w:val="00BE5A0E"/>
    <w:rsid w:val="00C71056"/>
    <w:rsid w:val="00C749FE"/>
    <w:rsid w:val="00C76A66"/>
    <w:rsid w:val="00C915D0"/>
    <w:rsid w:val="00CA1143"/>
    <w:rsid w:val="00CA1868"/>
    <w:rsid w:val="00CA5F2C"/>
    <w:rsid w:val="00CA62AF"/>
    <w:rsid w:val="00CC577A"/>
    <w:rsid w:val="00CD563B"/>
    <w:rsid w:val="00CE51CC"/>
    <w:rsid w:val="00CE54B1"/>
    <w:rsid w:val="00D267B1"/>
    <w:rsid w:val="00D271F9"/>
    <w:rsid w:val="00D41253"/>
    <w:rsid w:val="00D528C4"/>
    <w:rsid w:val="00D6310A"/>
    <w:rsid w:val="00D65475"/>
    <w:rsid w:val="00D67444"/>
    <w:rsid w:val="00D936AB"/>
    <w:rsid w:val="00DA48B3"/>
    <w:rsid w:val="00DA61AE"/>
    <w:rsid w:val="00DB59E4"/>
    <w:rsid w:val="00DB77ED"/>
    <w:rsid w:val="00DC52D2"/>
    <w:rsid w:val="00DD1A4D"/>
    <w:rsid w:val="00DD26A5"/>
    <w:rsid w:val="00DD4FF0"/>
    <w:rsid w:val="00DD6554"/>
    <w:rsid w:val="00DD7D38"/>
    <w:rsid w:val="00DE0CBD"/>
    <w:rsid w:val="00E210C0"/>
    <w:rsid w:val="00E36656"/>
    <w:rsid w:val="00E40B7A"/>
    <w:rsid w:val="00E4642C"/>
    <w:rsid w:val="00E62171"/>
    <w:rsid w:val="00E62528"/>
    <w:rsid w:val="00E63241"/>
    <w:rsid w:val="00E75389"/>
    <w:rsid w:val="00E95802"/>
    <w:rsid w:val="00EB3262"/>
    <w:rsid w:val="00EC054C"/>
    <w:rsid w:val="00EC1D9E"/>
    <w:rsid w:val="00F00DE6"/>
    <w:rsid w:val="00F02A02"/>
    <w:rsid w:val="00F2779E"/>
    <w:rsid w:val="00F33CD3"/>
    <w:rsid w:val="00F64080"/>
    <w:rsid w:val="00F668FA"/>
    <w:rsid w:val="00F679AF"/>
    <w:rsid w:val="00F80A1E"/>
    <w:rsid w:val="00FC18E2"/>
    <w:rsid w:val="00FE0F98"/>
    <w:rsid w:val="00FE29B3"/>
    <w:rsid w:val="00FF597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48326"/>
  <w15:docId w15:val="{3CE4F3B8-DD47-44D7-8D62-F90ED87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D8E"/>
    <w:rPr>
      <w:rFonts w:ascii="Calibri" w:eastAsia="Calibri" w:hAnsi="Calibri" w:cs="Times New Roman"/>
    </w:rPr>
  </w:style>
  <w:style w:type="paragraph" w:styleId="Heading2">
    <w:name w:val="heading 2"/>
    <w:basedOn w:val="Normal"/>
    <w:next w:val="Normal"/>
    <w:link w:val="Heading2Char"/>
    <w:uiPriority w:val="9"/>
    <w:unhideWhenUsed/>
    <w:qFormat/>
    <w:rsid w:val="00405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5D8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01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6E5"/>
    <w:rPr>
      <w:rFonts w:ascii="Calibri" w:eastAsia="Calibri" w:hAnsi="Calibri" w:cs="Times New Roman"/>
    </w:rPr>
  </w:style>
  <w:style w:type="paragraph" w:styleId="Footer">
    <w:name w:val="footer"/>
    <w:basedOn w:val="Normal"/>
    <w:link w:val="FooterChar"/>
    <w:uiPriority w:val="99"/>
    <w:unhideWhenUsed/>
    <w:rsid w:val="00501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6E5"/>
    <w:rPr>
      <w:rFonts w:ascii="Calibri" w:eastAsia="Calibri" w:hAnsi="Calibri" w:cs="Times New Roman"/>
    </w:rPr>
  </w:style>
  <w:style w:type="paragraph" w:styleId="BalloonText">
    <w:name w:val="Balloon Text"/>
    <w:basedOn w:val="Normal"/>
    <w:link w:val="BalloonTextChar"/>
    <w:uiPriority w:val="99"/>
    <w:semiHidden/>
    <w:unhideWhenUsed/>
    <w:rsid w:val="00180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4B"/>
    <w:rPr>
      <w:rFonts w:ascii="Segoe UI" w:eastAsia="Calibri" w:hAnsi="Segoe UI" w:cs="Segoe UI"/>
      <w:sz w:val="18"/>
      <w:szCs w:val="18"/>
    </w:rPr>
  </w:style>
  <w:style w:type="table" w:styleId="TableGrid">
    <w:name w:val="Table Grid"/>
    <w:basedOn w:val="TableNormal"/>
    <w:uiPriority w:val="59"/>
    <w:rsid w:val="0093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7BF7"/>
    <w:rPr>
      <w:sz w:val="16"/>
      <w:szCs w:val="16"/>
    </w:rPr>
  </w:style>
  <w:style w:type="paragraph" w:styleId="CommentText">
    <w:name w:val="annotation text"/>
    <w:basedOn w:val="Normal"/>
    <w:link w:val="CommentTextChar"/>
    <w:uiPriority w:val="99"/>
    <w:semiHidden/>
    <w:unhideWhenUsed/>
    <w:rsid w:val="00777BF7"/>
    <w:pPr>
      <w:spacing w:line="240" w:lineRule="auto"/>
    </w:pPr>
    <w:rPr>
      <w:sz w:val="20"/>
      <w:szCs w:val="20"/>
    </w:rPr>
  </w:style>
  <w:style w:type="character" w:customStyle="1" w:styleId="CommentTextChar">
    <w:name w:val="Comment Text Char"/>
    <w:basedOn w:val="DefaultParagraphFont"/>
    <w:link w:val="CommentText"/>
    <w:uiPriority w:val="99"/>
    <w:semiHidden/>
    <w:rsid w:val="00777BF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7BF7"/>
    <w:rPr>
      <w:b/>
      <w:bCs/>
    </w:rPr>
  </w:style>
  <w:style w:type="character" w:customStyle="1" w:styleId="CommentSubjectChar">
    <w:name w:val="Comment Subject Char"/>
    <w:basedOn w:val="CommentTextChar"/>
    <w:link w:val="CommentSubject"/>
    <w:uiPriority w:val="99"/>
    <w:semiHidden/>
    <w:rsid w:val="00777BF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408">
      <w:bodyDiv w:val="1"/>
      <w:marLeft w:val="0"/>
      <w:marRight w:val="0"/>
      <w:marTop w:val="0"/>
      <w:marBottom w:val="0"/>
      <w:divBdr>
        <w:top w:val="none" w:sz="0" w:space="0" w:color="auto"/>
        <w:left w:val="none" w:sz="0" w:space="0" w:color="auto"/>
        <w:bottom w:val="none" w:sz="0" w:space="0" w:color="auto"/>
        <w:right w:val="none" w:sz="0" w:space="0" w:color="auto"/>
      </w:divBdr>
    </w:div>
    <w:div w:id="57703408">
      <w:bodyDiv w:val="1"/>
      <w:marLeft w:val="0"/>
      <w:marRight w:val="0"/>
      <w:marTop w:val="0"/>
      <w:marBottom w:val="0"/>
      <w:divBdr>
        <w:top w:val="none" w:sz="0" w:space="0" w:color="auto"/>
        <w:left w:val="none" w:sz="0" w:space="0" w:color="auto"/>
        <w:bottom w:val="none" w:sz="0" w:space="0" w:color="auto"/>
        <w:right w:val="none" w:sz="0" w:space="0" w:color="auto"/>
      </w:divBdr>
    </w:div>
    <w:div w:id="344477590">
      <w:bodyDiv w:val="1"/>
      <w:marLeft w:val="0"/>
      <w:marRight w:val="0"/>
      <w:marTop w:val="0"/>
      <w:marBottom w:val="0"/>
      <w:divBdr>
        <w:top w:val="none" w:sz="0" w:space="0" w:color="auto"/>
        <w:left w:val="none" w:sz="0" w:space="0" w:color="auto"/>
        <w:bottom w:val="none" w:sz="0" w:space="0" w:color="auto"/>
        <w:right w:val="none" w:sz="0" w:space="0" w:color="auto"/>
      </w:divBdr>
    </w:div>
    <w:div w:id="413942303">
      <w:bodyDiv w:val="1"/>
      <w:marLeft w:val="0"/>
      <w:marRight w:val="0"/>
      <w:marTop w:val="0"/>
      <w:marBottom w:val="0"/>
      <w:divBdr>
        <w:top w:val="none" w:sz="0" w:space="0" w:color="auto"/>
        <w:left w:val="none" w:sz="0" w:space="0" w:color="auto"/>
        <w:bottom w:val="none" w:sz="0" w:space="0" w:color="auto"/>
        <w:right w:val="none" w:sz="0" w:space="0" w:color="auto"/>
      </w:divBdr>
    </w:div>
    <w:div w:id="436800441">
      <w:bodyDiv w:val="1"/>
      <w:marLeft w:val="0"/>
      <w:marRight w:val="0"/>
      <w:marTop w:val="0"/>
      <w:marBottom w:val="0"/>
      <w:divBdr>
        <w:top w:val="none" w:sz="0" w:space="0" w:color="auto"/>
        <w:left w:val="none" w:sz="0" w:space="0" w:color="auto"/>
        <w:bottom w:val="none" w:sz="0" w:space="0" w:color="auto"/>
        <w:right w:val="none" w:sz="0" w:space="0" w:color="auto"/>
      </w:divBdr>
    </w:div>
    <w:div w:id="757217363">
      <w:bodyDiv w:val="1"/>
      <w:marLeft w:val="0"/>
      <w:marRight w:val="0"/>
      <w:marTop w:val="0"/>
      <w:marBottom w:val="0"/>
      <w:divBdr>
        <w:top w:val="none" w:sz="0" w:space="0" w:color="auto"/>
        <w:left w:val="none" w:sz="0" w:space="0" w:color="auto"/>
        <w:bottom w:val="none" w:sz="0" w:space="0" w:color="auto"/>
        <w:right w:val="none" w:sz="0" w:space="0" w:color="auto"/>
      </w:divBdr>
    </w:div>
    <w:div w:id="1428845637">
      <w:bodyDiv w:val="1"/>
      <w:marLeft w:val="0"/>
      <w:marRight w:val="0"/>
      <w:marTop w:val="0"/>
      <w:marBottom w:val="0"/>
      <w:divBdr>
        <w:top w:val="none" w:sz="0" w:space="0" w:color="auto"/>
        <w:left w:val="none" w:sz="0" w:space="0" w:color="auto"/>
        <w:bottom w:val="none" w:sz="0" w:space="0" w:color="auto"/>
        <w:right w:val="none" w:sz="0" w:space="0" w:color="auto"/>
      </w:divBdr>
    </w:div>
    <w:div w:id="16614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313D-BCC9-4104-B231-F2297FCA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Trương Hồng Hải</cp:lastModifiedBy>
  <cp:revision>3</cp:revision>
  <cp:lastPrinted>2026-03-31T01:42:00Z</cp:lastPrinted>
  <dcterms:created xsi:type="dcterms:W3CDTF">2026-03-27T08:35:00Z</dcterms:created>
  <dcterms:modified xsi:type="dcterms:W3CDTF">2026-03-31T01:44:00Z</dcterms:modified>
</cp:coreProperties>
</file>